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攀市监罚送告〔2026〕450号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攀枝花市富鑫投资管理有限公司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攀市监罚告〔2026〕220号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攀市监罚告〔2026〕220号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