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94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gridCol w:w="113"/>
      </w:tblGrid>
      <w:tr w14:paraId="783E8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698577D">
            <w:pPr>
              <w:pStyle w:val="8"/>
              <w:framePr w:wrap="notBeside" w:vAnchor="page" w:hAnchor="page" w:x="1372" w:y="568"/>
              <w:tabs>
                <w:tab w:val="clear" w:pos="4153"/>
                <w:tab w:val="clear" w:pos="8306"/>
              </w:tabs>
              <w:jc w:val="left"/>
              <w:rPr>
                <w:rFonts w:ascii="黑体" w:hAnsi="黑体" w:eastAsia="黑体"/>
                <w:kern w:val="0"/>
                <w:sz w:val="21"/>
                <w:szCs w:val="21"/>
              </w:rPr>
            </w:pPr>
            <w:bookmarkStart w:id="0" w:name="mbookmark10"/>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14:paraId="7E16C145">
            <w:pPr>
              <w:pStyle w:val="8"/>
              <w:framePr w:wrap="notBeside" w:vAnchor="page" w:hAnchor="page" w:x="1372" w:y="568"/>
              <w:tabs>
                <w:tab w:val="clear" w:pos="4153"/>
                <w:tab w:val="clear" w:pos="8306"/>
              </w:tabs>
              <w:jc w:val="both"/>
              <w:rPr>
                <w:rFonts w:ascii="黑体" w:hAnsi="黑体" w:eastAsia="黑体"/>
                <w:kern w:val="0"/>
                <w:sz w:val="21"/>
                <w:szCs w:val="21"/>
              </w:rPr>
            </w:pPr>
            <w:bookmarkStart w:id="1" w:name="ICS"/>
            <w:r>
              <w:rPr>
                <w:rFonts w:ascii="黑体" w:hAnsi="黑体" w:eastAsia="黑体"/>
                <w:kern w:val="0"/>
                <w:sz w:val="21"/>
                <w:szCs w:val="21"/>
              </w:rPr>
              <w:fldChar w:fldCharType="begin">
                <w:ffData>
                  <w:name w:val="ICS"/>
                  <w:enabled/>
                  <w:calcOnExit w:val="0"/>
                  <w:textInput/>
                </w:ffData>
              </w:fldChar>
            </w:r>
            <w:r>
              <w:rPr>
                <w:rFonts w:ascii="黑体" w:hAnsi="黑体" w:eastAsia="黑体"/>
                <w:kern w:val="0"/>
                <w:sz w:val="21"/>
                <w:szCs w:val="21"/>
              </w:rPr>
              <w:instrText xml:space="preserve">FORMTEXT</w:instrText>
            </w:r>
            <w:r>
              <w:rPr>
                <w:rFonts w:ascii="黑体" w:hAnsi="黑体" w:eastAsia="黑体"/>
                <w:kern w:val="0"/>
                <w:sz w:val="21"/>
                <w:szCs w:val="21"/>
              </w:rPr>
              <w:fldChar w:fldCharType="separate"/>
            </w:r>
            <w:r>
              <w:rPr>
                <w:rFonts w:hint="eastAsia" w:ascii="黑体" w:hAnsi="黑体" w:eastAsia="黑体"/>
                <w:kern w:val="0"/>
                <w:sz w:val="21"/>
                <w:szCs w:val="21"/>
                <w:lang w:val="en-US" w:eastAsia="zh-CN"/>
              </w:rPr>
              <w:t>11.020</w:t>
            </w:r>
            <w:r>
              <w:rPr>
                <w:rFonts w:ascii="黑体" w:hAnsi="黑体" w:eastAsia="黑体"/>
                <w:kern w:val="0"/>
                <w:sz w:val="21"/>
                <w:szCs w:val="21"/>
              </w:rPr>
              <w:fldChar w:fldCharType="end"/>
            </w:r>
            <w:bookmarkEnd w:id="1"/>
          </w:p>
        </w:tc>
        <w:tc>
          <w:tcPr>
            <w:tcW w:w="113" w:type="dxa"/>
          </w:tcPr>
          <w:p w14:paraId="1A19FF0F">
            <w:pPr>
              <w:pStyle w:val="8"/>
              <w:framePr w:wrap="notBeside" w:vAnchor="page" w:hAnchor="page" w:x="1372" w:y="568"/>
              <w:tabs>
                <w:tab w:val="clear" w:pos="4153"/>
                <w:tab w:val="clear" w:pos="8306"/>
              </w:tabs>
              <w:ind w:left="3"/>
              <w:jc w:val="both"/>
              <w:rPr>
                <w:rFonts w:ascii="黑体" w:hAnsi="黑体" w:eastAsia="黑体"/>
                <w:kern w:val="0"/>
                <w:sz w:val="21"/>
                <w:szCs w:val="21"/>
              </w:rPr>
            </w:pPr>
          </w:p>
        </w:tc>
      </w:tr>
      <w:tr w14:paraId="7CFB8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B85BDAA">
            <w:pPr>
              <w:pStyle w:val="8"/>
              <w:framePr w:wrap="notBeside" w:vAnchor="page" w:hAnchor="page" w:x="1372" w:y="568"/>
              <w:tabs>
                <w:tab w:val="clear" w:pos="4153"/>
                <w:tab w:val="clear" w:pos="8306"/>
              </w:tabs>
              <w:spacing w:before="40"/>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14:paraId="7F4C93AE">
            <w:pPr>
              <w:pStyle w:val="8"/>
              <w:framePr w:wrap="notBeside" w:vAnchor="page" w:hAnchor="page" w:x="1372" w:y="568"/>
              <w:tabs>
                <w:tab w:val="clear" w:pos="4153"/>
                <w:tab w:val="clear" w:pos="8306"/>
              </w:tabs>
              <w:spacing w:before="40"/>
              <w:jc w:val="left"/>
              <w:rPr>
                <w:rFonts w:ascii="黑体" w:hAnsi="黑体" w:eastAsia="黑体"/>
                <w:kern w:val="0"/>
                <w:sz w:val="21"/>
                <w:szCs w:val="21"/>
              </w:rPr>
            </w:pPr>
            <w:bookmarkStart w:id="2" w:name="CCS"/>
            <w:r>
              <w:rPr>
                <w:rFonts w:ascii="黑体" w:hAnsi="黑体" w:eastAsia="黑体"/>
                <w:kern w:val="0"/>
                <w:sz w:val="21"/>
                <w:szCs w:val="21"/>
              </w:rPr>
              <w:fldChar w:fldCharType="begin">
                <w:ffData>
                  <w:name w:val="CCS"/>
                  <w:enabled/>
                  <w:calcOnExit w:val="0"/>
                  <w:textInput/>
                </w:ffData>
              </w:fldChar>
            </w:r>
            <w:r>
              <w:rPr>
                <w:rFonts w:ascii="黑体" w:hAnsi="黑体" w:eastAsia="黑体"/>
                <w:kern w:val="0"/>
                <w:sz w:val="21"/>
                <w:szCs w:val="21"/>
              </w:rPr>
              <w:instrText xml:space="preserve">FORMTEXT</w:instrText>
            </w:r>
            <w:r>
              <w:rPr>
                <w:rFonts w:ascii="黑体" w:hAnsi="黑体" w:eastAsia="黑体"/>
                <w:kern w:val="0"/>
                <w:sz w:val="21"/>
                <w:szCs w:val="21"/>
              </w:rPr>
              <w:fldChar w:fldCharType="separate"/>
            </w:r>
            <w:r>
              <w:rPr>
                <w:rFonts w:hint="eastAsia" w:ascii="黑体" w:hAnsi="黑体" w:eastAsia="黑体"/>
                <w:kern w:val="0"/>
                <w:sz w:val="21"/>
                <w:szCs w:val="21"/>
                <w:lang w:val="en-US" w:eastAsia="zh-CN"/>
              </w:rPr>
              <w:t>C05</w:t>
            </w:r>
            <w:r>
              <w:rPr>
                <w:rFonts w:ascii="黑体" w:hAnsi="黑体" w:eastAsia="黑体"/>
                <w:kern w:val="0"/>
                <w:sz w:val="21"/>
                <w:szCs w:val="21"/>
              </w:rPr>
              <w:fldChar w:fldCharType="end"/>
            </w:r>
            <w:bookmarkEnd w:id="2"/>
          </w:p>
        </w:tc>
        <w:tc>
          <w:tcPr>
            <w:tcW w:w="113" w:type="dxa"/>
          </w:tcPr>
          <w:p w14:paraId="3C2CEDE2">
            <w:pPr>
              <w:pStyle w:val="8"/>
              <w:framePr w:wrap="notBeside" w:vAnchor="page" w:hAnchor="page" w:x="1372" w:y="568"/>
              <w:tabs>
                <w:tab w:val="clear" w:pos="4153"/>
                <w:tab w:val="clear" w:pos="8306"/>
              </w:tabs>
              <w:spacing w:before="40"/>
              <w:jc w:val="left"/>
              <w:rPr>
                <w:rFonts w:ascii="黑体" w:hAnsi="黑体" w:eastAsia="黑体"/>
                <w:kern w:val="0"/>
                <w:sz w:val="21"/>
                <w:szCs w:val="21"/>
              </w:rPr>
            </w:pPr>
          </w:p>
        </w:tc>
      </w:tr>
    </w:tbl>
    <w:p w14:paraId="13CAACE3">
      <w:pPr>
        <w:pStyle w:val="55"/>
        <w:framePr w:w="7773" w:h="1111" w:hRule="exact" w:wrap="around" w:vAnchor="page" w:hAnchor="page" w:x="3060" w:y="1201"/>
        <w:widowControl w:val="0"/>
        <w:spacing w:line="240" w:lineRule="auto"/>
        <w:ind w:left="240" w:leftChars="100"/>
      </w:pPr>
      <w:r>
        <w:rPr>
          <w:rFonts w:ascii="Calibri" w:hAnsi="Calibri"/>
          <w:b w:val="0"/>
          <w:w w:val="100"/>
          <w:kern w:val="2"/>
          <w:sz w:val="21"/>
          <w:szCs w:val="21"/>
        </w:rPr>
        <w:drawing>
          <wp:inline distT="0" distB="0" distL="0" distR="0">
            <wp:extent cx="796290" cy="397510"/>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bookmarkStart w:id="3" w:name="stdType2"/>
      <w:r>
        <w:fldChar w:fldCharType="begin">
          <w:ffData>
            <w:name w:val="stdType2"/>
            <w:enabled/>
            <w:calcOnExit w:val="0"/>
            <w:textInput>
              <w:maxLength w:val="7"/>
            </w:textInput>
          </w:ffData>
        </w:fldChar>
      </w:r>
      <w:r>
        <w:instrText xml:space="preserve">FORMTEXT</w:instrText>
      </w:r>
      <w:r>
        <w:fldChar w:fldCharType="separate"/>
      </w:r>
      <w:r>
        <w:t>XX</w:t>
      </w:r>
      <w:r>
        <w:fldChar w:fldCharType="end"/>
      </w:r>
      <w:bookmarkEnd w:id="3"/>
    </w:p>
    <w:p w14:paraId="796CD8F2">
      <w:pPr>
        <w:pStyle w:val="55"/>
        <w:framePr w:w="7773" w:h="1111" w:hRule="exact" w:wrap="around" w:vAnchor="page" w:hAnchor="page" w:x="3060" w:y="1201"/>
        <w:jc w:val="center"/>
        <w:rPr>
          <w:b w:val="0"/>
        </w:rPr>
      </w:pPr>
    </w:p>
    <w:p w14:paraId="1E1D9FAA">
      <w:pPr>
        <w:pStyle w:val="56"/>
        <w:framePr w:wrap="around" w:x="1410" w:y="2281"/>
        <w:rPr>
          <w:b w:val="0"/>
          <w:bCs w:val="0"/>
          <w:w w:val="100"/>
          <w:szCs w:val="48"/>
        </w:rPr>
      </w:pPr>
      <w:bookmarkStart w:id="4" w:name="StdTypeName"/>
      <w:bookmarkStart w:id="5" w:name="_Hlk26473981"/>
      <w:bookmarkStart w:id="6" w:name="FY"/>
      <w:r>
        <w:rPr>
          <w:b w:val="0"/>
          <w:bCs w:val="0"/>
          <w:w w:val="100"/>
        </w:rPr>
        <w:fldChar w:fldCharType="begin">
          <w:ffData>
            <w:name w:val="StdTypeName"/>
            <w:enabled/>
            <w:calcOnExit w:val="0"/>
            <w:textInput/>
          </w:ffData>
        </w:fldChar>
      </w:r>
      <w:r>
        <w:rPr>
          <w:b w:val="0"/>
          <w:bCs w:val="0"/>
          <w:w w:val="100"/>
        </w:rPr>
        <w:instrText xml:space="preserve"> FORMTEXT </w:instrText>
      </w:r>
      <w:r>
        <w:rPr>
          <w:b w:val="0"/>
          <w:bCs w:val="0"/>
          <w:w w:val="100"/>
        </w:rPr>
        <w:fldChar w:fldCharType="separate"/>
      </w:r>
      <w:r>
        <w:rPr>
          <w:rFonts w:hint="eastAsia"/>
          <w:b w:val="0"/>
          <w:bCs w:val="0"/>
          <w:w w:val="100"/>
          <w:lang w:eastAsia="zh-CN"/>
        </w:rPr>
        <w:t>四川省（攀枝花市）</w:t>
      </w:r>
      <w:r>
        <w:rPr>
          <w:b w:val="0"/>
          <w:bCs w:val="0"/>
          <w:w w:val="100"/>
        </w:rPr>
        <w:fldChar w:fldCharType="end"/>
      </w:r>
      <w:bookmarkEnd w:id="4"/>
      <w:bookmarkStart w:id="7" w:name="FY2"/>
      <w:r>
        <w:rPr>
          <w:rFonts w:hint="eastAsia"/>
          <w:b w:val="0"/>
          <w:bCs w:val="0"/>
          <w:w w:val="100"/>
          <w:szCs w:val="48"/>
        </w:rPr>
        <w:t>地方标准</w:t>
      </w:r>
      <w:bookmarkEnd w:id="7"/>
    </w:p>
    <w:bookmarkEnd w:id="5"/>
    <w:p w14:paraId="1900ACEB">
      <w:pPr>
        <w:pStyle w:val="62"/>
        <w:framePr w:h="6974" w:hRule="exact" w:wrap="around" w:x="1419" w:anchorLock="1"/>
      </w:pPr>
      <w:r>
        <w:fldChar w:fldCharType="begin">
          <w:ffData>
            <w:name w:val="StdName"/>
            <w:enabled/>
            <w:calcOnExit w:val="0"/>
            <w:textInput>
              <w:default w:val="点击此处添加标准名称"/>
            </w:textInput>
          </w:ffData>
        </w:fldChar>
      </w:r>
      <w:bookmarkStart w:id="8" w:name="StdName"/>
      <w:r>
        <w:instrText xml:space="preserve"> FORMTEXT </w:instrText>
      </w:r>
      <w:r>
        <w:fldChar w:fldCharType="separate"/>
      </w:r>
      <w:r>
        <w:rPr>
          <w:rFonts w:hint="eastAsia"/>
        </w:rPr>
        <w:t>气象敏感性疾病发病风险等级预测指南</w:t>
      </w:r>
      <w:r>
        <w:fldChar w:fldCharType="end"/>
      </w:r>
      <w:bookmarkEnd w:id="8"/>
    </w:p>
    <w:p w14:paraId="013E0739">
      <w:pPr>
        <w:framePr w:w="9639" w:h="6974" w:hRule="exact" w:wrap="around" w:vAnchor="page" w:hAnchor="page" w:x="1419" w:y="6408" w:anchorLock="1"/>
        <w:ind w:left="-1418"/>
      </w:pPr>
    </w:p>
    <w:p w14:paraId="13ADCD12">
      <w:pPr>
        <w:pStyle w:val="57"/>
        <w:framePr w:h="6974" w:hRule="exact" w:wrap="around" w:x="1419"/>
        <w:spacing w:before="0"/>
        <w:textAlignment w:val="bottom"/>
      </w:pPr>
      <w:r>
        <w:fldChar w:fldCharType="begin">
          <w:ffData>
            <w:name w:val="StdEnglishName"/>
            <w:enabled/>
            <w:calcOnExit w:val="0"/>
            <w:textInput>
              <w:default w:val="点击此处添加标准名称的英文译名"/>
            </w:textInput>
          </w:ffData>
        </w:fldChar>
      </w:r>
      <w:bookmarkStart w:id="9" w:name="StdEnglishName"/>
      <w:r>
        <w:instrText xml:space="preserve"> FORMTEXT </w:instrText>
      </w:r>
      <w:r>
        <w:fldChar w:fldCharType="separate"/>
      </w:r>
      <w:r>
        <w:rPr>
          <w:rFonts w:hint="eastAsia"/>
        </w:rPr>
        <w:t>Guidelines for Meteorological-sensitive Disease Risk Level Prediction</w:t>
      </w:r>
      <w:r>
        <w:fldChar w:fldCharType="end"/>
      </w:r>
      <w:bookmarkEnd w:id="9"/>
    </w:p>
    <w:p w14:paraId="4F934F36">
      <w:pPr>
        <w:framePr w:w="9639" w:h="6974" w:hRule="exact" w:wrap="around" w:vAnchor="page" w:hAnchor="page" w:x="1419" w:y="6408" w:anchorLock="1"/>
        <w:spacing w:line="760" w:lineRule="exact"/>
        <w:ind w:left="-1418"/>
      </w:pPr>
    </w:p>
    <w:p w14:paraId="7D5BDA87">
      <w:pPr>
        <w:pStyle w:val="57"/>
        <w:framePr w:h="6974" w:hRule="exact" w:wrap="around" w:x="1419"/>
        <w:spacing w:before="0"/>
        <w:textAlignment w:val="bottom"/>
      </w:pPr>
    </w:p>
    <w:p w14:paraId="4AEAAA9B">
      <w:pPr>
        <w:pStyle w:val="57"/>
        <w:framePr w:h="6974" w:hRule="exact" w:wrap="around" w:x="1419"/>
        <w:spacing w:before="440" w:after="160"/>
        <w:textAlignment w:val="bottom"/>
        <w:rPr>
          <w:sz w:val="24"/>
        </w:rPr>
      </w:pPr>
      <w:r>
        <w:rPr>
          <w:sz w:val="24"/>
        </w:rPr>
        <w:fldChar w:fldCharType="begin">
          <w:ffData>
            <w:name w:val="StdState"/>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0" w:name="StdState"/>
      <w:r>
        <w:rPr>
          <w:sz w:val="24"/>
        </w:rPr>
        <w:instrText xml:space="preserve"> FORMDROPDOWN </w:instrText>
      </w:r>
      <w:r>
        <w:rPr>
          <w:sz w:val="24"/>
        </w:rPr>
        <w:fldChar w:fldCharType="separate"/>
      </w:r>
      <w:r>
        <w:rPr>
          <w:sz w:val="24"/>
        </w:rPr>
        <w:fldChar w:fldCharType="end"/>
      </w:r>
      <w:bookmarkEnd w:id="10"/>
    </w:p>
    <w:p w14:paraId="2B7B8BAE">
      <w:pPr>
        <w:pStyle w:val="57"/>
        <w:framePr w:h="6974" w:hRule="exact" w:wrap="around" w:x="1419"/>
        <w:spacing w:before="180" w:line="240" w:lineRule="atLeast"/>
        <w:textAlignment w:val="bottom"/>
        <w:rPr>
          <w:sz w:val="21"/>
        </w:rPr>
      </w:pPr>
      <w:r>
        <w:rPr>
          <w:sz w:val="21"/>
        </w:rPr>
        <w:fldChar w:fldCharType="begin">
          <w:ffData>
            <w:name w:val="CMPLSH_DATE"/>
            <w:enabled/>
            <w:calcOnExit w:val="0"/>
            <w:textInput/>
          </w:ffData>
        </w:fldChar>
      </w:r>
      <w:bookmarkStart w:id="11" w:name="CMPLSH_DATE"/>
      <w:r>
        <w:rPr>
          <w:sz w:val="21"/>
        </w:rPr>
        <w:instrText xml:space="preserve"> FORMTEXT </w:instrText>
      </w:r>
      <w:r>
        <w:rPr>
          <w:sz w:val="21"/>
        </w:rPr>
        <w:fldChar w:fldCharType="separate"/>
      </w:r>
      <w:r>
        <w:rPr>
          <w:sz w:val="21"/>
        </w:rPr>
        <w:t>     </w:t>
      </w:r>
      <w:r>
        <w:rPr>
          <w:sz w:val="21"/>
        </w:rPr>
        <w:fldChar w:fldCharType="end"/>
      </w:r>
      <w:bookmarkEnd w:id="11"/>
    </w:p>
    <w:p w14:paraId="5032ABBE">
      <w:pPr>
        <w:pStyle w:val="57"/>
        <w:framePr w:h="6974" w:hRule="exact" w:wrap="around" w:x="1419"/>
        <w:spacing w:before="978" w:beforeLines="300" w:after="97" w:afterLines="30" w:line="240" w:lineRule="auto"/>
        <w:textAlignment w:val="bottom"/>
        <w:rPr>
          <w:b/>
          <w:sz w:val="21"/>
        </w:rPr>
      </w:pPr>
      <w:r>
        <w:rPr>
          <w:b/>
          <w:sz w:val="21"/>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rPr>
        <w:instrText xml:space="preserve"> FORMDROPDOWN </w:instrText>
      </w:r>
      <w:r>
        <w:rPr>
          <w:b/>
          <w:sz w:val="21"/>
        </w:rPr>
        <w:fldChar w:fldCharType="separate"/>
      </w:r>
      <w:r>
        <w:rPr>
          <w:b/>
          <w:sz w:val="21"/>
        </w:rPr>
        <w:fldChar w:fldCharType="end"/>
      </w:r>
      <w:bookmarkEnd w:id="12"/>
    </w:p>
    <w:bookmarkEnd w:id="6"/>
    <w:p w14:paraId="400C486A">
      <w:pPr>
        <w:pStyle w:val="58"/>
        <w:framePr w:wrap="around" w:hAnchor="page" w:y="14101"/>
      </w:pPr>
      <w:bookmarkStart w:id="13" w:name="StdIssueDate"/>
      <w:r>
        <w:rPr>
          <w:rFonts w:hint="eastAsia" w:ascii="黑体" w:hAnsi="黑体" w:cs="黑体"/>
        </w:rPr>
        <w:fldChar w:fldCharType="begin">
          <w:ffData>
            <w:name w:val="StdIssueDate"/>
            <w:enabled/>
            <w:calcOnExit w:val="0"/>
            <w:textInput/>
          </w:ffData>
        </w:fldChar>
      </w:r>
      <w:r>
        <w:rPr>
          <w:rFonts w:hint="eastAsia" w:ascii="黑体" w:hAnsi="黑体" w:cs="黑体"/>
        </w:rPr>
        <w:instrText xml:space="preserve">FORMTEXT</w:instrText>
      </w:r>
      <w:r>
        <w:rPr>
          <w:rFonts w:hint="eastAsia" w:ascii="黑体" w:hAnsi="黑体" w:cs="黑体"/>
        </w:rPr>
        <w:fldChar w:fldCharType="separate"/>
      </w:r>
      <w:r>
        <w:rPr>
          <w:rFonts w:ascii="黑体" w:hAnsi="黑体" w:cs="黑体"/>
        </w:rPr>
        <w:t>2026-</w:t>
      </w:r>
      <w:r>
        <w:rPr>
          <w:rFonts w:hint="eastAsia" w:ascii="黑体" w:hAnsi="黑体" w:cs="黑体"/>
          <w:lang w:val="en-US" w:eastAsia="zh-CN"/>
        </w:rPr>
        <w:t>xx</w:t>
      </w:r>
      <w:r>
        <w:rPr>
          <w:rFonts w:ascii="黑体" w:hAnsi="黑体" w:cs="黑体"/>
        </w:rPr>
        <w:t>-</w:t>
      </w:r>
      <w:r>
        <w:rPr>
          <w:rFonts w:hint="eastAsia" w:ascii="黑体" w:hAnsi="黑体" w:cs="黑体"/>
          <w:lang w:val="en-US" w:eastAsia="zh-CN"/>
        </w:rPr>
        <w:t>xx</w:t>
      </w:r>
      <w:r>
        <w:rPr>
          <w:rFonts w:hint="eastAsia" w:ascii="黑体" w:hAnsi="黑体" w:cs="黑体"/>
        </w:rPr>
        <w:fldChar w:fldCharType="end"/>
      </w:r>
      <w:bookmarkEnd w:id="13"/>
      <w:r>
        <w:rPr>
          <w:rFonts w:hint="eastAsia"/>
        </w:rPr>
        <w:t>发布</w:t>
      </w:r>
      <w:r>
        <w:pict>
          <v:line id="直接连接符 3" o:spid="_x0000_s1040" o:spt="20" style="position:absolute;left:0pt;margin-left:70.9pt;margin-top:728.5pt;height:0pt;width:481.9pt;mso-position-horizontal-relative:page;mso-position-vertical-relative:page;z-index:251659264;mso-width-relative:page;mso-height-relative:page;" coordsize="21600,21600">
            <v:path arrowok="t"/>
            <v:fill focussize="0,0"/>
            <v:stroke/>
            <v:imagedata o:title=""/>
            <o:lock v:ext="edit"/>
            <w10:anchorlock/>
          </v:line>
        </w:pict>
      </w:r>
    </w:p>
    <w:p w14:paraId="781387DD">
      <w:pPr>
        <w:pStyle w:val="59"/>
        <w:framePr w:wrap="around" w:hAnchor="page" w:y="14101"/>
      </w:pPr>
      <w:bookmarkStart w:id="14" w:name="StdApplyDate"/>
      <w:r>
        <w:rPr>
          <w:rFonts w:hint="eastAsia" w:ascii="黑体" w:hAnsi="黑体" w:cs="黑体"/>
        </w:rPr>
        <w:fldChar w:fldCharType="begin">
          <w:ffData>
            <w:name w:val="StdApplyDate"/>
            <w:enabled/>
            <w:calcOnExit w:val="0"/>
            <w:textInput/>
          </w:ffData>
        </w:fldChar>
      </w:r>
      <w:r>
        <w:rPr>
          <w:rFonts w:hint="eastAsia" w:ascii="黑体" w:hAnsi="黑体" w:cs="黑体"/>
        </w:rPr>
        <w:instrText xml:space="preserve">FORMTEXT</w:instrText>
      </w:r>
      <w:r>
        <w:rPr>
          <w:rFonts w:hint="eastAsia" w:ascii="黑体" w:hAnsi="黑体" w:cs="黑体"/>
        </w:rPr>
        <w:fldChar w:fldCharType="separate"/>
      </w:r>
      <w:r>
        <w:rPr>
          <w:rFonts w:ascii="黑体" w:hAnsi="黑体" w:cs="黑体"/>
        </w:rPr>
        <w:t>2026-</w:t>
      </w:r>
      <w:r>
        <w:rPr>
          <w:rFonts w:hint="eastAsia" w:ascii="黑体" w:hAnsi="黑体" w:cs="黑体"/>
          <w:lang w:val="en-US" w:eastAsia="zh-CN"/>
        </w:rPr>
        <w:t>xx</w:t>
      </w:r>
      <w:r>
        <w:rPr>
          <w:rFonts w:ascii="黑体" w:hAnsi="黑体" w:cs="黑体"/>
        </w:rPr>
        <w:t>-</w:t>
      </w:r>
      <w:r>
        <w:rPr>
          <w:rFonts w:hint="eastAsia" w:ascii="黑体" w:hAnsi="黑体" w:cs="黑体"/>
          <w:lang w:val="en-US" w:eastAsia="zh-CN"/>
        </w:rPr>
        <w:t>xx</w:t>
      </w:r>
      <w:r>
        <w:rPr>
          <w:rFonts w:hint="eastAsia" w:ascii="黑体" w:hAnsi="黑体" w:cs="黑体"/>
        </w:rPr>
        <w:fldChar w:fldCharType="end"/>
      </w:r>
      <w:bookmarkEnd w:id="14"/>
      <w:r>
        <w:rPr>
          <w:rFonts w:hint="eastAsia"/>
        </w:rPr>
        <w:t>实施</w:t>
      </w:r>
    </w:p>
    <w:p w14:paraId="28138AAA"/>
    <w:p w14:paraId="22F6408D">
      <w:pPr>
        <w:pStyle w:val="60"/>
        <w:framePr w:x="1515" w:y="3271"/>
      </w:pPr>
      <w:r>
        <w:rPr>
          <w:rFonts w:hint="eastAsia"/>
        </w:rPr>
        <w:t xml:space="preserve">DB </w:t>
      </w:r>
      <w:r>
        <w:fldChar w:fldCharType="begin">
          <w:ffData>
            <w:name w:val="StdType"/>
            <w:enabled/>
            <w:calcOnExit w:val="0"/>
            <w:textInput>
              <w:default w:val="XX/T"/>
            </w:textInput>
          </w:ffData>
        </w:fldChar>
      </w:r>
      <w:bookmarkStart w:id="15" w:name="StdType"/>
      <w:r>
        <w:instrText xml:space="preserve"> FORMTEXT </w:instrText>
      </w:r>
      <w:r>
        <w:fldChar w:fldCharType="separate"/>
      </w:r>
      <w:r>
        <w:t>XX/T</w:t>
      </w:r>
      <w:r>
        <w:fldChar w:fldCharType="end"/>
      </w:r>
      <w:bookmarkEnd w:id="15"/>
      <w:r>
        <w:t xml:space="preserve"> </w:t>
      </w:r>
      <w:r>
        <w:fldChar w:fldCharType="begin">
          <w:ffData>
            <w:name w:val="StdNo_F"/>
            <w:enabled/>
            <w:calcOnExit w:val="0"/>
            <w:textInput>
              <w:default w:val="XXXXX"/>
            </w:textInput>
          </w:ffData>
        </w:fldChar>
      </w:r>
      <w:bookmarkStart w:id="16" w:name="StdNo_F"/>
      <w:r>
        <w:instrText xml:space="preserve"> FORMTEXT </w:instrText>
      </w:r>
      <w:r>
        <w:fldChar w:fldCharType="separate"/>
      </w:r>
      <w:r>
        <w:t>     </w:t>
      </w:r>
      <w:r>
        <w:fldChar w:fldCharType="end"/>
      </w:r>
      <w:bookmarkEnd w:id="16"/>
      <w:r>
        <w:rPr>
          <w:rFonts w:hAnsi="黑体"/>
        </w:rPr>
        <w:t>—</w:t>
      </w:r>
      <w:r>
        <w:fldChar w:fldCharType="begin">
          <w:ffData>
            <w:name w:val="StdNo_B"/>
            <w:enabled/>
            <w:calcOnExit w:val="0"/>
            <w:textInput>
              <w:default w:val="XXXX"/>
            </w:textInput>
          </w:ffData>
        </w:fldChar>
      </w:r>
      <w:bookmarkStart w:id="17" w:name="StdNo_B"/>
      <w:r>
        <w:instrText xml:space="preserve"> FORMTEXT </w:instrText>
      </w:r>
      <w:r>
        <w:fldChar w:fldCharType="separate"/>
      </w:r>
      <w:r>
        <w:t>     </w:t>
      </w:r>
      <w:r>
        <w:fldChar w:fldCharType="end"/>
      </w:r>
      <w:bookmarkEnd w:id="17"/>
    </w:p>
    <w:p w14:paraId="1411E5BB">
      <w:pPr>
        <w:pStyle w:val="61"/>
        <w:framePr w:x="1515" w:y="3271"/>
        <w:rPr>
          <w:rFonts w:hAnsi="黑体"/>
        </w:rPr>
      </w:pPr>
      <w:r>
        <w:rPr>
          <w:rFonts w:hAnsi="黑体"/>
        </w:rPr>
        <w:fldChar w:fldCharType="begin">
          <w:ffData>
            <w:name w:val="StdReplaceNo"/>
            <w:enabled/>
            <w:calcOnExit w:val="0"/>
            <w:textInput>
              <w:default w:val="代替 XX"/>
            </w:textInput>
          </w:ffData>
        </w:fldChar>
      </w:r>
      <w:bookmarkStart w:id="18" w:name="StdReplaceNo"/>
      <w:r>
        <w:rPr>
          <w:rFonts w:hAnsi="黑体"/>
        </w:rPr>
        <w:instrText xml:space="preserve"> FORMTEXT </w:instrText>
      </w:r>
      <w:r>
        <w:rPr>
          <w:rFonts w:hAnsi="黑体"/>
        </w:rPr>
        <w:fldChar w:fldCharType="separate"/>
      </w:r>
      <w:r>
        <w:rPr>
          <w:rFonts w:hAnsi="黑体"/>
        </w:rPr>
        <w:t>     </w:t>
      </w:r>
      <w:r>
        <w:rPr>
          <w:rFonts w:hAnsi="黑体"/>
        </w:rPr>
        <w:fldChar w:fldCharType="end"/>
      </w:r>
      <w:bookmarkEnd w:id="18"/>
    </w:p>
    <w:p w14:paraId="092A127C">
      <w:pPr>
        <w:pStyle w:val="64"/>
        <w:framePr w:w="8148" w:h="584" w:hRule="exact" w:hSpace="181" w:vSpace="181" w:wrap="around" w:vAnchor="page" w:y="15256"/>
        <w:rPr>
          <w:rFonts w:hAnsi="黑体"/>
        </w:rPr>
      </w:pPr>
      <w:bookmarkStart w:id="19" w:name="StdApprovedep"/>
      <w:r>
        <w:rPr>
          <w:rFonts w:ascii="Times New Roman"/>
          <w:w w:val="100"/>
          <w:sz w:val="28"/>
          <w:szCs w:val="28"/>
        </w:rPr>
        <w:fldChar w:fldCharType="begin">
          <w:ffData>
            <w:name w:val="StdApprovedep"/>
            <w:enabled/>
            <w:calcOnExit w:val="0"/>
            <w:textInput/>
          </w:ffData>
        </w:fldChar>
      </w:r>
      <w:r>
        <w:rPr>
          <w:rFonts w:ascii="Times New Roman"/>
          <w:w w:val="100"/>
          <w:sz w:val="28"/>
          <w:szCs w:val="28"/>
        </w:rPr>
        <w:instrText xml:space="preserve">FORMTEXT</w:instrText>
      </w:r>
      <w:r>
        <w:rPr>
          <w:rFonts w:ascii="Times New Roman"/>
          <w:w w:val="100"/>
          <w:sz w:val="28"/>
          <w:szCs w:val="28"/>
        </w:rPr>
        <w:fldChar w:fldCharType="separate"/>
      </w:r>
      <w:r>
        <w:rPr>
          <w:rFonts w:hint="eastAsia" w:ascii="Times New Roman"/>
          <w:w w:val="100"/>
          <w:sz w:val="28"/>
          <w:szCs w:val="28"/>
          <w:lang w:eastAsia="zh-CN"/>
        </w:rPr>
        <w:t>攀枝花市市场监督管理局</w:t>
      </w:r>
      <w:r>
        <w:rPr>
          <w:rFonts w:ascii="Times New Roman"/>
          <w:w w:val="100"/>
          <w:sz w:val="28"/>
          <w:szCs w:val="28"/>
        </w:rPr>
        <w:fldChar w:fldCharType="end"/>
      </w:r>
      <w:bookmarkEnd w:id="19"/>
      <w:r>
        <w:rPr>
          <w:rFonts w:ascii="Times New Roman"/>
          <w:w w:val="100"/>
          <w:sz w:val="28"/>
          <w:szCs w:val="28"/>
        </w:rPr>
        <w:t>  </w:t>
      </w:r>
      <w:r>
        <w:rPr>
          <w:rStyle w:val="65"/>
          <w:rFonts w:hint="eastAsia" w:hAnsi="黑体"/>
        </w:rPr>
        <w:t>发布</w:t>
      </w:r>
    </w:p>
    <w:p w14:paraId="3AD10996">
      <w:r>
        <w:pict>
          <v:line id="_x0000_s1041" o:spid="_x0000_s1041" o:spt="20" style="position:absolute;left:0pt;margin-left:0pt;margin-top:140.35pt;height:0pt;width:481.9pt;z-index:251660288;mso-width-relative:page;mso-height-relative:page;" coordsize="21600,21600">
            <v:path arrowok="t"/>
            <v:fill focussize="0,0"/>
            <v:stroke/>
            <v:imagedata o:title=""/>
            <o:lock v:ext="edit"/>
          </v:line>
        </w:pict>
      </w:r>
    </w:p>
    <w:p w14:paraId="2255D890">
      <w:pPr>
        <w:sectPr>
          <w:pgSz w:w="11906" w:h="16838"/>
          <w:pgMar w:top="567" w:right="1134" w:bottom="1134" w:left="1134" w:header="0" w:footer="0" w:gutter="0"/>
          <w:pgNumType w:start="1"/>
          <w:cols w:space="425" w:num="1"/>
          <w:docGrid w:type="lines" w:linePitch="326" w:charSpace="0"/>
        </w:sectPr>
      </w:pPr>
    </w:p>
    <w:bookmarkEnd w:id="0"/>
    <w:p w14:paraId="14BF390B">
      <w:pPr>
        <w:pStyle w:val="105"/>
        <w:bidi w:val="0"/>
        <w:rPr>
          <w:rFonts w:hint="eastAsia"/>
          <w:lang w:eastAsia="zh-CN"/>
        </w:rPr>
      </w:pPr>
      <w:bookmarkStart w:id="20" w:name="mbookmark30"/>
      <w:bookmarkStart w:id="87" w:name="_GoBack"/>
      <w:bookmarkEnd w:id="87"/>
      <w:r>
        <w:rPr>
          <w:rFonts w:hint="eastAsia"/>
          <w:spacing w:val="318"/>
          <w:lang w:eastAsia="zh-CN"/>
        </w:rPr>
        <w:t>目</w:t>
      </w:r>
      <w:r>
        <w:rPr>
          <w:rFonts w:hint="eastAsia"/>
          <w:lang w:eastAsia="zh-CN"/>
        </w:rPr>
        <w:t>次</w:t>
      </w:r>
    </w:p>
    <w:p w14:paraId="5A91C664">
      <w:pPr>
        <w:pStyle w:val="9"/>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TOC \o "1-1" \h \u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_Toc18352 </w:instrText>
      </w:r>
      <w:r>
        <w:rPr>
          <w:rFonts w:hint="eastAsia" w:ascii="宋体" w:hAnsi="宋体" w:eastAsia="宋体" w:cs="宋体"/>
          <w:spacing w:val="0"/>
          <w:lang w:eastAsia="zh-CN"/>
        </w:rPr>
        <w:fldChar w:fldCharType="separate"/>
      </w:r>
      <w:r>
        <w:rPr>
          <w:rFonts w:hint="eastAsia"/>
          <w:spacing w:val="317"/>
        </w:rPr>
        <w:t>前</w:t>
      </w:r>
      <w:r>
        <w:t>言</w:t>
      </w:r>
      <w:r>
        <w:tab/>
      </w:r>
      <w:r>
        <w:fldChar w:fldCharType="begin"/>
      </w:r>
      <w:r>
        <w:instrText xml:space="preserve"> PAGEREF _Toc18352 \h </w:instrText>
      </w:r>
      <w:r>
        <w:fldChar w:fldCharType="separate"/>
      </w:r>
      <w:r>
        <w:t>II</w:t>
      </w:r>
      <w:r>
        <w:fldChar w:fldCharType="end"/>
      </w:r>
      <w:r>
        <w:rPr>
          <w:rFonts w:hint="eastAsia" w:ascii="宋体" w:hAnsi="宋体" w:eastAsia="宋体" w:cs="宋体"/>
          <w:spacing w:val="0"/>
          <w:lang w:eastAsia="zh-CN"/>
        </w:rPr>
        <w:fldChar w:fldCharType="end"/>
      </w:r>
    </w:p>
    <w:p w14:paraId="62209F36">
      <w:pPr>
        <w:pStyle w:val="9"/>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_Toc2411 </w:instrText>
      </w:r>
      <w:r>
        <w:rPr>
          <w:rFonts w:hint="eastAsia" w:ascii="宋体" w:hAnsi="宋体" w:eastAsia="宋体" w:cs="宋体"/>
          <w:spacing w:val="0"/>
          <w:lang w:eastAsia="zh-CN"/>
        </w:rPr>
        <w:fldChar w:fldCharType="separate"/>
      </w:r>
      <w:r>
        <w:rPr>
          <w:rFonts w:hint="default" w:ascii="黑体" w:eastAsia="黑体"/>
          <w:i w:val="0"/>
        </w:rPr>
        <w:t xml:space="preserve">1 </w:t>
      </w:r>
      <w:r>
        <w:rPr>
          <w:rFonts w:hint="eastAsia"/>
        </w:rPr>
        <w:t>范围</w:t>
      </w:r>
      <w:r>
        <w:tab/>
      </w:r>
      <w:r>
        <w:fldChar w:fldCharType="begin"/>
      </w:r>
      <w:r>
        <w:instrText xml:space="preserve"> PAGEREF _Toc2411 \h </w:instrText>
      </w:r>
      <w:r>
        <w:fldChar w:fldCharType="separate"/>
      </w:r>
      <w:r>
        <w:t>1</w:t>
      </w:r>
      <w:r>
        <w:fldChar w:fldCharType="end"/>
      </w:r>
      <w:r>
        <w:rPr>
          <w:rFonts w:hint="eastAsia" w:ascii="宋体" w:hAnsi="宋体" w:eastAsia="宋体" w:cs="宋体"/>
          <w:spacing w:val="0"/>
          <w:lang w:eastAsia="zh-CN"/>
        </w:rPr>
        <w:fldChar w:fldCharType="end"/>
      </w:r>
    </w:p>
    <w:p w14:paraId="1B5B2D8E">
      <w:pPr>
        <w:pStyle w:val="9"/>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_Toc3303 </w:instrText>
      </w:r>
      <w:r>
        <w:rPr>
          <w:rFonts w:hint="eastAsia" w:ascii="宋体" w:hAnsi="宋体" w:eastAsia="宋体" w:cs="宋体"/>
          <w:spacing w:val="0"/>
          <w:lang w:eastAsia="zh-CN"/>
        </w:rPr>
        <w:fldChar w:fldCharType="separate"/>
      </w:r>
      <w:r>
        <w:rPr>
          <w:rFonts w:hint="default" w:ascii="黑体" w:eastAsia="黑体"/>
          <w:i w:val="0"/>
        </w:rPr>
        <w:t xml:space="preserve">2 </w:t>
      </w:r>
      <w:r>
        <w:rPr>
          <w:rFonts w:hint="eastAsia"/>
        </w:rPr>
        <w:t>规范性引用文件</w:t>
      </w:r>
      <w:r>
        <w:tab/>
      </w:r>
      <w:r>
        <w:fldChar w:fldCharType="begin"/>
      </w:r>
      <w:r>
        <w:instrText xml:space="preserve"> PAGEREF _Toc3303 \h </w:instrText>
      </w:r>
      <w:r>
        <w:fldChar w:fldCharType="separate"/>
      </w:r>
      <w:r>
        <w:t>1</w:t>
      </w:r>
      <w:r>
        <w:fldChar w:fldCharType="end"/>
      </w:r>
      <w:r>
        <w:rPr>
          <w:rFonts w:hint="eastAsia" w:ascii="宋体" w:hAnsi="宋体" w:eastAsia="宋体" w:cs="宋体"/>
          <w:spacing w:val="0"/>
          <w:lang w:eastAsia="zh-CN"/>
        </w:rPr>
        <w:fldChar w:fldCharType="end"/>
      </w:r>
    </w:p>
    <w:p w14:paraId="4D0407EE">
      <w:pPr>
        <w:pStyle w:val="9"/>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_Toc9305 </w:instrText>
      </w:r>
      <w:r>
        <w:rPr>
          <w:rFonts w:hint="eastAsia" w:ascii="宋体" w:hAnsi="宋体" w:eastAsia="宋体" w:cs="宋体"/>
          <w:spacing w:val="0"/>
          <w:lang w:eastAsia="zh-CN"/>
        </w:rPr>
        <w:fldChar w:fldCharType="separate"/>
      </w:r>
      <w:r>
        <w:rPr>
          <w:rFonts w:hint="default" w:ascii="黑体" w:eastAsia="黑体"/>
          <w:i w:val="0"/>
        </w:rPr>
        <w:t xml:space="preserve">3 </w:t>
      </w:r>
      <w:r>
        <w:rPr>
          <w:rFonts w:hint="eastAsia"/>
        </w:rPr>
        <w:t>术语和定义</w:t>
      </w:r>
      <w:r>
        <w:tab/>
      </w:r>
      <w:r>
        <w:fldChar w:fldCharType="begin"/>
      </w:r>
      <w:r>
        <w:instrText xml:space="preserve"> PAGEREF _Toc9305 \h </w:instrText>
      </w:r>
      <w:r>
        <w:fldChar w:fldCharType="separate"/>
      </w:r>
      <w:r>
        <w:t>1</w:t>
      </w:r>
      <w:r>
        <w:fldChar w:fldCharType="end"/>
      </w:r>
      <w:r>
        <w:rPr>
          <w:rFonts w:hint="eastAsia" w:ascii="宋体" w:hAnsi="宋体" w:eastAsia="宋体" w:cs="宋体"/>
          <w:spacing w:val="0"/>
          <w:lang w:eastAsia="zh-CN"/>
        </w:rPr>
        <w:fldChar w:fldCharType="end"/>
      </w:r>
    </w:p>
    <w:p w14:paraId="697836C8">
      <w:pPr>
        <w:pStyle w:val="9"/>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_Toc17539 </w:instrText>
      </w:r>
      <w:r>
        <w:rPr>
          <w:rFonts w:hint="eastAsia" w:ascii="宋体" w:hAnsi="宋体" w:eastAsia="宋体" w:cs="宋体"/>
          <w:spacing w:val="0"/>
          <w:lang w:eastAsia="zh-CN"/>
        </w:rPr>
        <w:fldChar w:fldCharType="separate"/>
      </w:r>
      <w:r>
        <w:rPr>
          <w:rFonts w:hint="default" w:ascii="黑体" w:eastAsia="黑体"/>
          <w:i w:val="0"/>
          <w:lang w:val="en-US" w:eastAsia="zh-CN"/>
        </w:rPr>
        <w:t xml:space="preserve">4 </w:t>
      </w:r>
      <w:r>
        <w:rPr>
          <w:rFonts w:hint="eastAsia"/>
          <w:lang w:val="en-US" w:eastAsia="zh-CN"/>
        </w:rPr>
        <w:t>模型构建</w:t>
      </w:r>
      <w:r>
        <w:tab/>
      </w:r>
      <w:r>
        <w:fldChar w:fldCharType="begin"/>
      </w:r>
      <w:r>
        <w:instrText xml:space="preserve"> PAGEREF _Toc17539 \h </w:instrText>
      </w:r>
      <w:r>
        <w:fldChar w:fldCharType="separate"/>
      </w:r>
      <w:r>
        <w:t>2</w:t>
      </w:r>
      <w:r>
        <w:fldChar w:fldCharType="end"/>
      </w:r>
      <w:r>
        <w:rPr>
          <w:rFonts w:hint="eastAsia" w:ascii="宋体" w:hAnsi="宋体" w:eastAsia="宋体" w:cs="宋体"/>
          <w:spacing w:val="0"/>
          <w:lang w:eastAsia="zh-CN"/>
        </w:rPr>
        <w:fldChar w:fldCharType="end"/>
      </w:r>
    </w:p>
    <w:p w14:paraId="26F94933">
      <w:pPr>
        <w:pStyle w:val="9"/>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_Toc3061 </w:instrText>
      </w:r>
      <w:r>
        <w:rPr>
          <w:rFonts w:hint="eastAsia" w:ascii="宋体" w:hAnsi="宋体" w:eastAsia="宋体" w:cs="宋体"/>
          <w:spacing w:val="0"/>
          <w:lang w:eastAsia="zh-CN"/>
        </w:rPr>
        <w:fldChar w:fldCharType="separate"/>
      </w:r>
      <w:r>
        <w:rPr>
          <w:rFonts w:hint="default" w:ascii="黑体" w:eastAsia="黑体"/>
          <w:i w:val="0"/>
          <w:lang w:val="en-US" w:eastAsia="zh-CN"/>
        </w:rPr>
        <w:t xml:space="preserve">5 </w:t>
      </w:r>
      <w:r>
        <w:rPr>
          <w:rFonts w:hint="eastAsia"/>
          <w:lang w:val="en-US" w:eastAsia="zh-CN"/>
        </w:rPr>
        <w:t>等级划分</w:t>
      </w:r>
      <w:r>
        <w:tab/>
      </w:r>
      <w:r>
        <w:fldChar w:fldCharType="begin"/>
      </w:r>
      <w:r>
        <w:instrText xml:space="preserve"> PAGEREF _Toc3061 \h </w:instrText>
      </w:r>
      <w:r>
        <w:fldChar w:fldCharType="separate"/>
      </w:r>
      <w:r>
        <w:t>3</w:t>
      </w:r>
      <w:r>
        <w:fldChar w:fldCharType="end"/>
      </w:r>
      <w:r>
        <w:rPr>
          <w:rFonts w:hint="eastAsia" w:ascii="宋体" w:hAnsi="宋体" w:eastAsia="宋体" w:cs="宋体"/>
          <w:spacing w:val="0"/>
          <w:lang w:eastAsia="zh-CN"/>
        </w:rPr>
        <w:fldChar w:fldCharType="end"/>
      </w:r>
    </w:p>
    <w:p w14:paraId="2E8A10E2">
      <w:pPr>
        <w:pStyle w:val="9"/>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_Toc27521 </w:instrText>
      </w:r>
      <w:r>
        <w:rPr>
          <w:rFonts w:hint="eastAsia" w:ascii="宋体" w:hAnsi="宋体" w:eastAsia="宋体" w:cs="宋体"/>
          <w:spacing w:val="0"/>
          <w:lang w:eastAsia="zh-CN"/>
        </w:rPr>
        <w:fldChar w:fldCharType="separate"/>
      </w:r>
      <w:r>
        <w:rPr>
          <w:rFonts w:hint="default" w:ascii="黑体" w:eastAsia="黑体"/>
          <w:i w:val="0"/>
          <w:lang w:val="en-US" w:eastAsia="zh-CN"/>
        </w:rPr>
        <w:t xml:space="preserve">6 </w:t>
      </w:r>
      <w:r>
        <w:rPr>
          <w:rFonts w:hint="eastAsia"/>
          <w:lang w:val="en-US" w:eastAsia="zh-CN"/>
        </w:rPr>
        <w:t>预警发布</w:t>
      </w:r>
      <w:r>
        <w:tab/>
      </w:r>
      <w:r>
        <w:fldChar w:fldCharType="begin"/>
      </w:r>
      <w:r>
        <w:instrText xml:space="preserve"> PAGEREF _Toc27521 \h </w:instrText>
      </w:r>
      <w:r>
        <w:fldChar w:fldCharType="separate"/>
      </w:r>
      <w:r>
        <w:t>4</w:t>
      </w:r>
      <w:r>
        <w:fldChar w:fldCharType="end"/>
      </w:r>
      <w:r>
        <w:rPr>
          <w:rFonts w:hint="eastAsia" w:ascii="宋体" w:hAnsi="宋体" w:eastAsia="宋体" w:cs="宋体"/>
          <w:spacing w:val="0"/>
          <w:lang w:eastAsia="zh-CN"/>
        </w:rPr>
        <w:fldChar w:fldCharType="end"/>
      </w:r>
    </w:p>
    <w:p w14:paraId="791BA481">
      <w:pPr>
        <w:pStyle w:val="9"/>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_Toc25130 </w:instrText>
      </w:r>
      <w:r>
        <w:rPr>
          <w:rFonts w:hint="eastAsia" w:ascii="宋体" w:hAnsi="宋体" w:eastAsia="宋体" w:cs="宋体"/>
          <w:spacing w:val="0"/>
          <w:lang w:eastAsia="zh-CN"/>
        </w:rPr>
        <w:fldChar w:fldCharType="separate"/>
      </w:r>
      <w:r>
        <w:rPr>
          <w:rFonts w:hint="eastAsia" w:ascii="宋体" w:hAnsi="宋体" w:eastAsia="宋体" w:cs="宋体"/>
          <w:i w:val="0"/>
          <w:spacing w:val="102"/>
          <w:lang w:eastAsia="zh-CN"/>
        </w:rPr>
        <w:t xml:space="preserve">附录A </w:t>
      </w:r>
      <w:r>
        <w:rPr>
          <w:rFonts w:hint="eastAsia" w:ascii="宋体" w:hAnsi="宋体" w:eastAsia="宋体" w:cs="宋体"/>
          <w:lang w:eastAsia="zh-CN"/>
        </w:rPr>
        <w:t xml:space="preserve"> </w:t>
      </w:r>
      <w:r>
        <w:rPr>
          <w:rFonts w:hint="eastAsia"/>
          <w:lang w:eastAsia="zh-CN"/>
        </w:rPr>
        <w:t>（规范性） 模型性能评估指标</w:t>
      </w:r>
      <w:r>
        <w:tab/>
      </w:r>
      <w:r>
        <w:fldChar w:fldCharType="begin"/>
      </w:r>
      <w:r>
        <w:instrText xml:space="preserve"> PAGEREF _Toc25130 \h </w:instrText>
      </w:r>
      <w:r>
        <w:fldChar w:fldCharType="separate"/>
      </w:r>
      <w:r>
        <w:t>5</w:t>
      </w:r>
      <w:r>
        <w:fldChar w:fldCharType="end"/>
      </w:r>
      <w:r>
        <w:rPr>
          <w:rFonts w:hint="eastAsia" w:ascii="宋体" w:hAnsi="宋体" w:eastAsia="宋体" w:cs="宋体"/>
          <w:spacing w:val="0"/>
          <w:lang w:eastAsia="zh-CN"/>
        </w:rPr>
        <w:fldChar w:fldCharType="end"/>
      </w:r>
    </w:p>
    <w:p w14:paraId="180C35C1">
      <w:pPr>
        <w:pStyle w:val="9"/>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_Toc22903 </w:instrText>
      </w:r>
      <w:r>
        <w:rPr>
          <w:rFonts w:hint="eastAsia" w:ascii="宋体" w:hAnsi="宋体" w:eastAsia="宋体" w:cs="宋体"/>
          <w:spacing w:val="0"/>
          <w:lang w:eastAsia="zh-CN"/>
        </w:rPr>
        <w:fldChar w:fldCharType="separate"/>
      </w:r>
      <w:r>
        <w:rPr>
          <w:rFonts w:hint="eastAsia"/>
          <w:lang w:eastAsia="zh-CN"/>
        </w:rPr>
        <w:t>参 考 文 献</w:t>
      </w:r>
      <w:r>
        <w:tab/>
      </w:r>
      <w:r>
        <w:fldChar w:fldCharType="begin"/>
      </w:r>
      <w:r>
        <w:instrText xml:space="preserve"> PAGEREF _Toc22903 \h </w:instrText>
      </w:r>
      <w:r>
        <w:fldChar w:fldCharType="separate"/>
      </w:r>
      <w:r>
        <w:t>7</w:t>
      </w:r>
      <w:r>
        <w:fldChar w:fldCharType="end"/>
      </w:r>
      <w:r>
        <w:rPr>
          <w:rFonts w:hint="eastAsia" w:ascii="宋体" w:hAnsi="宋体" w:eastAsia="宋体" w:cs="宋体"/>
          <w:spacing w:val="0"/>
          <w:lang w:eastAsia="zh-CN"/>
        </w:rPr>
        <w:fldChar w:fldCharType="end"/>
      </w:r>
    </w:p>
    <w:p w14:paraId="4F7ABC40">
      <w:pPr>
        <w:pStyle w:val="18"/>
        <w:bidi w:val="0"/>
        <w:rPr>
          <w:rFonts w:hint="eastAsia" w:ascii="宋体" w:hAnsi="宋体" w:eastAsia="宋体" w:cs="宋体"/>
          <w:spacing w:val="0"/>
          <w:lang w:eastAsia="zh-CN"/>
        </w:rPr>
      </w:pPr>
      <w:r>
        <w:rPr>
          <w:rFonts w:hint="eastAsia" w:ascii="宋体" w:hAnsi="宋体" w:eastAsia="宋体" w:cs="宋体"/>
          <w:spacing w:val="0"/>
          <w:lang w:eastAsia="zh-CN"/>
        </w:rPr>
        <w:fldChar w:fldCharType="end"/>
      </w:r>
    </w:p>
    <w:p w14:paraId="54F74505">
      <w:pPr>
        <w:pStyle w:val="18"/>
        <w:bidi w:val="0"/>
        <w:rPr>
          <w:rFonts w:hint="eastAsia" w:ascii="宋体" w:hAnsi="宋体" w:eastAsia="宋体" w:cs="宋体"/>
          <w:spacing w:val="0"/>
          <w:lang w:eastAsia="zh-CN"/>
        </w:rPr>
        <w:sectPr>
          <w:headerReference r:id="rId3" w:type="default"/>
          <w:footerReference r:id="rId5" w:type="default"/>
          <w:headerReference r:id="rId4" w:type="even"/>
          <w:footerReference r:id="rId6" w:type="even"/>
          <w:pgSz w:w="11906" w:h="16838"/>
          <w:pgMar w:top="1928" w:right="1134" w:bottom="1134" w:left="1134" w:header="1417" w:footer="1134" w:gutter="0"/>
          <w:pgNumType w:fmt="upperRoman" w:start="1"/>
          <w:cols w:space="0" w:num="1"/>
          <w:formProt w:val="0"/>
          <w:docGrid w:type="lines" w:linePitch="326" w:charSpace="0"/>
        </w:sectPr>
      </w:pPr>
    </w:p>
    <w:bookmarkEnd w:id="20"/>
    <w:p w14:paraId="3C4AE131">
      <w:pPr>
        <w:pStyle w:val="39"/>
        <w:spacing w:after="489"/>
      </w:pPr>
      <w:bookmarkStart w:id="21" w:name="_Toc4280"/>
      <w:bookmarkStart w:id="22" w:name="_Toc7276"/>
      <w:bookmarkStart w:id="23" w:name="_Toc5617"/>
      <w:bookmarkStart w:id="24" w:name="_Toc3825"/>
      <w:bookmarkStart w:id="25" w:name="_Toc3859"/>
      <w:bookmarkStart w:id="26" w:name="_Toc18352"/>
      <w:bookmarkStart w:id="27" w:name="_Toc15054"/>
      <w:bookmarkStart w:id="28" w:name="mbookmark40"/>
      <w:r>
        <w:rPr>
          <w:rFonts w:hint="eastAsia"/>
          <w:spacing w:val="317"/>
        </w:rPr>
        <w:t>前</w:t>
      </w:r>
      <w:r>
        <w:t>言</w:t>
      </w:r>
      <w:bookmarkEnd w:id="21"/>
      <w:bookmarkEnd w:id="22"/>
      <w:bookmarkEnd w:id="23"/>
      <w:bookmarkEnd w:id="24"/>
      <w:bookmarkEnd w:id="25"/>
      <w:bookmarkEnd w:id="26"/>
      <w:bookmarkEnd w:id="27"/>
    </w:p>
    <w:p w14:paraId="203AB732">
      <w:pPr>
        <w:pStyle w:val="18"/>
      </w:pPr>
      <w:r>
        <w:rPr>
          <w:rFonts w:hint="eastAsia"/>
        </w:rPr>
        <w:t>本</w:t>
      </w:r>
      <w:r>
        <w:rPr>
          <w:rFonts w:hint="eastAsia"/>
          <w:lang w:eastAsia="zh-CN"/>
        </w:rPr>
        <w:t>文件</w:t>
      </w:r>
      <w:r>
        <w:rPr>
          <w:rFonts w:hint="eastAsia"/>
        </w:rPr>
        <w:t>按照GB/T 1.1—2020《标准化工作导则 第1部分：标准化文件的结构和起草规则》的规定起草。</w:t>
      </w:r>
    </w:p>
    <w:p w14:paraId="2198D9FC">
      <w:pPr>
        <w:pStyle w:val="18"/>
      </w:pPr>
      <w:r>
        <w:rPr>
          <w:rFonts w:hint="eastAsia"/>
        </w:rPr>
        <w:t>本</w:t>
      </w:r>
      <w:r>
        <w:rPr>
          <w:rFonts w:hint="eastAsia"/>
          <w:lang w:eastAsia="zh-CN"/>
        </w:rPr>
        <w:t>文件</w:t>
      </w:r>
      <w:r>
        <w:rPr>
          <w:rFonts w:hint="eastAsia"/>
        </w:rPr>
        <w:t>由</w:t>
      </w:r>
      <w:r>
        <w:rPr>
          <w:rFonts w:hint="eastAsia"/>
          <w:lang w:val="en-US" w:eastAsia="zh-CN"/>
        </w:rPr>
        <w:t>攀枝花市中心医院</w:t>
      </w:r>
      <w:r>
        <w:rPr>
          <w:rFonts w:hint="eastAsia"/>
        </w:rPr>
        <w:t>提出。</w:t>
      </w:r>
    </w:p>
    <w:p w14:paraId="6BACECE3">
      <w:pPr>
        <w:pStyle w:val="18"/>
      </w:pPr>
      <w:r>
        <w:rPr>
          <w:rFonts w:hint="eastAsia"/>
        </w:rPr>
        <w:t>本</w:t>
      </w:r>
      <w:r>
        <w:rPr>
          <w:rFonts w:hint="eastAsia"/>
          <w:lang w:eastAsia="zh-CN"/>
        </w:rPr>
        <w:t>文件</w:t>
      </w:r>
      <w:r>
        <w:rPr>
          <w:rFonts w:hint="eastAsia"/>
        </w:rPr>
        <w:t>由</w:t>
      </w:r>
      <w:r>
        <w:rPr>
          <w:rFonts w:hint="eastAsia"/>
          <w:lang w:val="en-US" w:eastAsia="zh-CN"/>
        </w:rPr>
        <w:t>攀枝花市卫生健康委员会</w:t>
      </w:r>
      <w:r>
        <w:rPr>
          <w:rFonts w:hint="eastAsia"/>
        </w:rPr>
        <w:t>归口。</w:t>
      </w:r>
    </w:p>
    <w:p w14:paraId="388F7795">
      <w:pPr>
        <w:pStyle w:val="18"/>
      </w:pPr>
      <w:r>
        <w:rPr>
          <w:rFonts w:hint="eastAsia"/>
        </w:rPr>
        <w:t>本</w:t>
      </w:r>
      <w:r>
        <w:rPr>
          <w:rFonts w:hint="eastAsia"/>
          <w:lang w:eastAsia="zh-CN"/>
        </w:rPr>
        <w:t>文件</w:t>
      </w:r>
      <w:r>
        <w:rPr>
          <w:rFonts w:hint="eastAsia"/>
        </w:rPr>
        <w:t>起草单位：</w:t>
      </w:r>
      <w:bookmarkStart w:id="29" w:name="StdDraftdep"/>
      <w:r>
        <w:rPr>
          <w:rFonts w:hint="eastAsia"/>
          <w:lang w:val="en-US" w:eastAsia="zh-CN"/>
        </w:rPr>
        <w:t>攀枝花市中心医院</w:t>
      </w:r>
      <w:r>
        <w:rPr>
          <w:rFonts w:hint="eastAsia"/>
          <w:lang w:eastAsia="zh-CN"/>
        </w:rPr>
        <w:t>、</w:t>
      </w:r>
      <w:bookmarkEnd w:id="29"/>
      <w:r>
        <w:rPr>
          <w:rFonts w:hint="eastAsia"/>
          <w:lang w:val="en-US" w:eastAsia="zh-CN"/>
        </w:rPr>
        <w:t>成都信息工程大学、攀枝花市气象局</w:t>
      </w:r>
      <w:r>
        <w:rPr>
          <w:rFonts w:hint="eastAsia"/>
        </w:rPr>
        <w:t>。</w:t>
      </w:r>
    </w:p>
    <w:p w14:paraId="450A6DEA">
      <w:pPr>
        <w:pStyle w:val="18"/>
        <w:rPr>
          <w:rFonts w:hint="eastAsia"/>
        </w:rPr>
      </w:pPr>
      <w:r>
        <w:rPr>
          <w:rFonts w:hint="eastAsia"/>
        </w:rPr>
        <w:t>本</w:t>
      </w:r>
      <w:r>
        <w:rPr>
          <w:rFonts w:hint="eastAsia"/>
          <w:lang w:eastAsia="zh-CN"/>
        </w:rPr>
        <w:t>文件</w:t>
      </w:r>
      <w:r>
        <w:rPr>
          <w:rFonts w:hint="eastAsia"/>
        </w:rPr>
        <w:t>主要起草人：</w:t>
      </w:r>
      <w:r>
        <w:rPr>
          <w:rFonts w:hint="eastAsia"/>
          <w:lang w:eastAsia="zh-CN"/>
        </w:rPr>
        <w:t>尹立、李咸志、刘顺金、朱茜、</w:t>
      </w:r>
      <w:r>
        <w:rPr>
          <w:rFonts w:hint="eastAsia"/>
          <w:lang w:val="en-US" w:eastAsia="zh-CN"/>
        </w:rPr>
        <w:t>王式功、刘金科、雷金莉、苏秋芳、王嘉鑫、张祥健</w:t>
      </w:r>
      <w:r>
        <w:rPr>
          <w:rFonts w:hint="eastAsia"/>
          <w:lang w:eastAsia="zh-CN"/>
        </w:rPr>
        <w:t>、惠富斐、李永军、李玄、何科</w:t>
      </w:r>
      <w:r>
        <w:rPr>
          <w:rFonts w:hint="eastAsia"/>
        </w:rPr>
        <w:t>。</w:t>
      </w:r>
    </w:p>
    <w:p w14:paraId="22213D9A">
      <w:pPr>
        <w:pStyle w:val="18"/>
        <w:rPr>
          <w:rFonts w:hint="default" w:eastAsia="宋体"/>
          <w:lang w:val="en-US" w:eastAsia="zh-CN"/>
        </w:rPr>
      </w:pPr>
      <w:r>
        <w:rPr>
          <w:rFonts w:hint="eastAsia"/>
          <w:lang w:val="en-US" w:eastAsia="zh-CN"/>
        </w:rPr>
        <w:t>本文件首次制定发布。</w:t>
      </w:r>
    </w:p>
    <w:p w14:paraId="0405400A">
      <w:pPr>
        <w:pStyle w:val="18"/>
      </w:pPr>
    </w:p>
    <w:p w14:paraId="7588885A">
      <w:pPr>
        <w:pStyle w:val="18"/>
      </w:pPr>
    </w:p>
    <w:p w14:paraId="25CA2B9A">
      <w:pPr>
        <w:pStyle w:val="18"/>
      </w:pPr>
    </w:p>
    <w:bookmarkEnd w:id="28"/>
    <w:p w14:paraId="2E1843B4">
      <w:pPr>
        <w:pStyle w:val="18"/>
        <w:bidi w:val="0"/>
        <w:ind w:left="0" w:leftChars="0" w:firstLine="0" w:firstLineChars="0"/>
        <w:rPr>
          <w:rFonts w:hint="eastAsia"/>
          <w:lang w:eastAsia="zh-CN"/>
        </w:rPr>
        <w:sectPr>
          <w:headerReference r:id="rId7" w:type="default"/>
          <w:footerReference r:id="rId9" w:type="default"/>
          <w:headerReference r:id="rId8" w:type="even"/>
          <w:footerReference r:id="rId10" w:type="even"/>
          <w:pgSz w:w="11906" w:h="16838"/>
          <w:pgMar w:top="1928" w:right="1134" w:bottom="1134" w:left="1134" w:header="1417" w:footer="1134" w:gutter="283"/>
          <w:pgNumType w:fmt="upperRoman"/>
          <w:cols w:space="0" w:num="1"/>
          <w:formProt w:val="0"/>
          <w:docGrid w:type="lines" w:linePitch="326" w:charSpace="0"/>
        </w:sectPr>
      </w:pPr>
      <w:bookmarkStart w:id="30" w:name="mbookmark50"/>
    </w:p>
    <w:bookmarkEnd w:id="30"/>
    <w:p w14:paraId="7D9BE82C">
      <w:pPr>
        <w:pStyle w:val="40"/>
        <w:spacing w:after="489"/>
        <w:rPr>
          <w:rFonts w:hint="eastAsia" w:eastAsia="黑体"/>
          <w:lang w:eastAsia="zh-CN"/>
        </w:rPr>
      </w:pPr>
      <w:bookmarkStart w:id="31" w:name="mbookmark60"/>
      <w:r>
        <w:rPr>
          <w:rFonts w:hint="eastAsia"/>
          <w:lang w:eastAsia="zh-CN"/>
        </w:rPr>
        <w:t>气象敏感性疾病发病风险等级预测指南</w:t>
      </w:r>
    </w:p>
    <w:p w14:paraId="23DC60DF">
      <w:pPr>
        <w:pStyle w:val="19"/>
        <w:spacing w:before="326" w:after="326"/>
      </w:pPr>
      <w:bookmarkStart w:id="32" w:name="_Toc15482"/>
      <w:bookmarkStart w:id="33" w:name="_Toc17233333"/>
      <w:bookmarkStart w:id="34" w:name="_Toc26718930"/>
      <w:bookmarkStart w:id="35" w:name="_Toc6153"/>
      <w:bookmarkStart w:id="36" w:name="_Toc24884218"/>
      <w:bookmarkStart w:id="37" w:name="_Toc98860474"/>
      <w:bookmarkStart w:id="38" w:name="_Toc2411"/>
      <w:bookmarkStart w:id="39" w:name="_Toc29036"/>
      <w:bookmarkStart w:id="40" w:name="_Toc98859012"/>
      <w:bookmarkStart w:id="41" w:name="_Toc26648465"/>
      <w:bookmarkStart w:id="42" w:name="_Toc26986771"/>
      <w:bookmarkStart w:id="43" w:name="_Toc17233325"/>
      <w:bookmarkStart w:id="44" w:name="_Toc20242"/>
      <w:bookmarkStart w:id="45" w:name="_Toc14575"/>
      <w:bookmarkStart w:id="46" w:name="_Toc20683"/>
      <w:bookmarkStart w:id="47" w:name="_Toc24884211"/>
      <w:bookmarkStart w:id="48" w:name="_Toc26986530"/>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7B2150B">
      <w:pPr>
        <w:pStyle w:val="18"/>
        <w:rPr>
          <w:rFonts w:hint="eastAsia"/>
          <w:color w:val="auto"/>
          <w:lang w:eastAsia="zh-CN"/>
        </w:rPr>
      </w:pPr>
      <w:bookmarkStart w:id="49" w:name="_Toc17233326"/>
      <w:bookmarkStart w:id="50" w:name="_Toc24884212"/>
      <w:bookmarkStart w:id="51" w:name="_Toc24884219"/>
      <w:bookmarkStart w:id="52" w:name="_Toc26648466"/>
      <w:bookmarkStart w:id="53" w:name="_Toc17233334"/>
      <w:r>
        <w:rPr>
          <w:rFonts w:hint="eastAsia"/>
          <w:lang w:eastAsia="zh-CN"/>
        </w:rPr>
        <w:t>本文件规定了</w:t>
      </w:r>
      <w:r>
        <w:rPr>
          <w:rFonts w:hint="eastAsia"/>
          <w:color w:val="auto"/>
          <w:lang w:eastAsia="zh-CN"/>
        </w:rPr>
        <w:t>气象敏感性疾病及</w:t>
      </w:r>
      <w:r>
        <w:rPr>
          <w:rFonts w:hint="eastAsia"/>
          <w:color w:val="auto"/>
          <w:lang w:val="en-US" w:eastAsia="zh-CN"/>
        </w:rPr>
        <w:t>其</w:t>
      </w:r>
      <w:r>
        <w:rPr>
          <w:rFonts w:hint="eastAsia"/>
          <w:color w:val="auto"/>
          <w:lang w:eastAsia="zh-CN"/>
        </w:rPr>
        <w:t>发病风险等级的术语定义、预测模型构建要求、</w:t>
      </w:r>
      <w:r>
        <w:rPr>
          <w:rFonts w:hint="eastAsia"/>
          <w:color w:val="auto"/>
          <w:lang w:val="en-US" w:eastAsia="zh-CN"/>
        </w:rPr>
        <w:t>发病</w:t>
      </w:r>
      <w:r>
        <w:rPr>
          <w:rFonts w:hint="eastAsia"/>
          <w:color w:val="auto"/>
          <w:lang w:eastAsia="zh-CN"/>
        </w:rPr>
        <w:t>风险等级划分方法、预警发布规则</w:t>
      </w:r>
      <w:r>
        <w:rPr>
          <w:rFonts w:hint="eastAsia"/>
          <w:color w:val="auto"/>
          <w:lang w:val="en-US" w:eastAsia="zh-CN"/>
        </w:rPr>
        <w:t>和</w:t>
      </w:r>
      <w:r>
        <w:rPr>
          <w:rFonts w:hint="eastAsia"/>
          <w:color w:val="auto"/>
          <w:lang w:eastAsia="zh-CN"/>
        </w:rPr>
        <w:t>健康防护建议。</w:t>
      </w:r>
    </w:p>
    <w:p w14:paraId="5AAB1F51">
      <w:pPr>
        <w:pStyle w:val="18"/>
        <w:rPr>
          <w:rFonts w:hint="eastAsia"/>
          <w:lang w:eastAsia="zh-CN"/>
        </w:rPr>
      </w:pPr>
      <w:r>
        <w:rPr>
          <w:rFonts w:hint="eastAsia"/>
          <w:color w:val="auto"/>
          <w:lang w:eastAsia="zh-CN"/>
        </w:rPr>
        <w:t>本文件适用于</w:t>
      </w:r>
      <w:r>
        <w:rPr>
          <w:rFonts w:hint="eastAsia"/>
          <w:lang w:eastAsia="zh-CN"/>
        </w:rPr>
        <w:t>气象敏感性疾病</w:t>
      </w:r>
      <w:r>
        <w:rPr>
          <w:rFonts w:hint="eastAsia"/>
          <w:lang w:val="en-US" w:eastAsia="zh-CN"/>
        </w:rPr>
        <w:t>发病风险等级的预警</w:t>
      </w:r>
      <w:r>
        <w:rPr>
          <w:rFonts w:hint="eastAsia"/>
          <w:lang w:eastAsia="zh-CN"/>
        </w:rPr>
        <w:t>服务。</w:t>
      </w:r>
    </w:p>
    <w:p w14:paraId="23EB8FC8">
      <w:pPr>
        <w:pStyle w:val="19"/>
        <w:spacing w:before="326" w:after="326"/>
      </w:pPr>
      <w:bookmarkStart w:id="54" w:name="_Toc26986531"/>
      <w:bookmarkStart w:id="55" w:name="_Toc20973"/>
      <w:bookmarkStart w:id="56" w:name="_Toc3303"/>
      <w:bookmarkStart w:id="57" w:name="_Toc98859013"/>
      <w:bookmarkStart w:id="58" w:name="_Toc26986772"/>
      <w:bookmarkStart w:id="59" w:name="_Toc28304"/>
      <w:bookmarkStart w:id="60" w:name="_Toc1530"/>
      <w:bookmarkStart w:id="61" w:name="_Toc16983"/>
      <w:bookmarkStart w:id="62" w:name="_Toc26718931"/>
      <w:bookmarkStart w:id="63" w:name="_Toc25175"/>
      <w:bookmarkStart w:id="64" w:name="_Toc98860475"/>
      <w:bookmarkStart w:id="65" w:name="_Toc16666"/>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sdt>
      <w:sdtPr>
        <w:rPr>
          <w:rFonts w:hint="eastAsia"/>
        </w:rPr>
        <w:id w:val="147475956"/>
        <w:placeholder>
          <w:docPart w:val="{a58682b6-b045-401c-84b6-5e4b8b49036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B8A5A79">
          <w:pPr>
            <w:pStyle w:val="18"/>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86F3889">
      <w:pPr>
        <w:pStyle w:val="18"/>
        <w:rPr>
          <w:rFonts w:hint="eastAsia"/>
        </w:rPr>
      </w:pPr>
      <w:r>
        <w:rPr>
          <w:rFonts w:hint="eastAsia"/>
        </w:rPr>
        <w:t>GB/T 35224地面气象观测规范 天气现象</w:t>
      </w:r>
    </w:p>
    <w:p w14:paraId="798572B1">
      <w:pPr>
        <w:pStyle w:val="18"/>
      </w:pPr>
      <w:r>
        <w:rPr>
          <w:rFonts w:hint="eastAsia"/>
        </w:rPr>
        <w:t xml:space="preserve">ICD-10 国际疾病分类标准第10版 </w:t>
      </w:r>
    </w:p>
    <w:p w14:paraId="4CF723EF">
      <w:pPr>
        <w:pStyle w:val="19"/>
        <w:spacing w:before="326" w:after="326"/>
      </w:pPr>
      <w:bookmarkStart w:id="66" w:name="_Toc4105"/>
      <w:bookmarkStart w:id="67" w:name="_Toc28771"/>
      <w:bookmarkStart w:id="68" w:name="_Toc9305"/>
      <w:bookmarkStart w:id="69" w:name="_Toc13360"/>
      <w:bookmarkStart w:id="70" w:name="_Toc253"/>
      <w:bookmarkStart w:id="71" w:name="_Toc20807"/>
      <w:bookmarkStart w:id="72" w:name="_Toc11227"/>
      <w:bookmarkStart w:id="73" w:name="_Toc98860476"/>
      <w:bookmarkStart w:id="74" w:name="_Toc98859014"/>
      <w:r>
        <w:rPr>
          <w:rFonts w:hint="eastAsia"/>
        </w:rPr>
        <w:t>术语和定义</w:t>
      </w:r>
      <w:bookmarkEnd w:id="66"/>
      <w:bookmarkEnd w:id="67"/>
      <w:bookmarkEnd w:id="68"/>
      <w:bookmarkEnd w:id="69"/>
      <w:bookmarkEnd w:id="70"/>
      <w:bookmarkEnd w:id="71"/>
      <w:bookmarkEnd w:id="72"/>
      <w:bookmarkEnd w:id="73"/>
      <w:bookmarkEnd w:id="74"/>
    </w:p>
    <w:sdt>
      <w:sdtPr>
        <w:id w:val="147462768"/>
        <w:placeholder>
          <w:docPart w:val="{a58682b6-b045-401c-84b6-5e4b8b49036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AC399CB">
          <w:pPr>
            <w:pStyle w:val="18"/>
          </w:pPr>
          <w:bookmarkStart w:id="75" w:name="_Toc26986532"/>
          <w:bookmarkEnd w:id="75"/>
          <w:r>
            <w:rPr>
              <w:rFonts w:hint="eastAsia"/>
            </w:rPr>
            <w:t>下列术语和定义适用于本文件。</w:t>
          </w:r>
        </w:p>
      </w:sdtContent>
    </w:sdt>
    <w:p w14:paraId="70878421">
      <w:pPr>
        <w:pStyle w:val="18"/>
      </w:pPr>
    </w:p>
    <w:p w14:paraId="137F8EAE">
      <w:pPr>
        <w:pStyle w:val="81"/>
        <w:bidi w:val="0"/>
      </w:pPr>
      <w:r>
        <w:br w:type="textWrapping"/>
      </w:r>
      <w:r>
        <w:rPr>
          <w:rFonts w:hint="eastAsia"/>
        </w:rPr>
        <w:t xml:space="preserve">气象敏感性疾病  </w:t>
      </w:r>
      <w:r>
        <w:rPr>
          <w:rFonts w:hint="eastAsia"/>
          <w:lang w:val="en-US" w:eastAsia="zh-CN"/>
        </w:rPr>
        <w:t>m</w:t>
      </w:r>
      <w:r>
        <w:rPr>
          <w:rFonts w:hint="eastAsia"/>
        </w:rPr>
        <w:t xml:space="preserve">eteorological-sensitive </w:t>
      </w:r>
      <w:r>
        <w:rPr>
          <w:rFonts w:hint="eastAsia"/>
          <w:lang w:val="en-US" w:eastAsia="zh-CN"/>
        </w:rPr>
        <w:t>d</w:t>
      </w:r>
      <w:r>
        <w:rPr>
          <w:rFonts w:hint="eastAsia"/>
        </w:rPr>
        <w:t>iseases</w:t>
      </w:r>
    </w:p>
    <w:p w14:paraId="3D2B53AF">
      <w:pPr>
        <w:pStyle w:val="18"/>
        <w:rPr>
          <w:rFonts w:hint="eastAsia"/>
          <w:lang w:val="en-US" w:eastAsia="zh-CN"/>
        </w:rPr>
      </w:pPr>
      <w:r>
        <w:rPr>
          <w:rFonts w:hint="eastAsia"/>
          <w:lang w:val="en-US" w:eastAsia="zh-CN"/>
        </w:rPr>
        <w:t>易因天气和气候异常变化而诱发或加重的相关疾病，主要包括呼吸系统疾病和循环系统疾病两大类。其中呼吸系统疾病主要包括慢性阻塞性肺疾病 (COPD)、支气管哮喘、肺炎、慢性支气管炎、过敏性鼻炎、鼻窦炎等；循环系统疾病主要包括高血压、冠状动脉粥样硬化性心脏病（冠心病）、心力衰竭、心律失常、脑卒中（中风）、心肌梗死等。</w:t>
      </w:r>
    </w:p>
    <w:p w14:paraId="32AC6902">
      <w:pPr>
        <w:pStyle w:val="81"/>
        <w:bidi w:val="0"/>
      </w:pPr>
      <w:r>
        <w:rPr>
          <w:rFonts w:hint="default"/>
          <w:lang w:val="en-US" w:eastAsia="zh-CN"/>
        </w:rPr>
        <w:br w:type="textWrapping"/>
      </w:r>
      <w:r>
        <w:rPr>
          <w:rFonts w:hint="eastAsia"/>
        </w:rPr>
        <w:t xml:space="preserve">气象敏感性疾病发病风险等级  </w:t>
      </w:r>
      <w:r>
        <w:rPr>
          <w:rFonts w:hint="eastAsia"/>
          <w:lang w:val="en-US" w:eastAsia="zh-CN"/>
        </w:rPr>
        <w:t>m</w:t>
      </w:r>
      <w:r>
        <w:rPr>
          <w:rFonts w:hint="eastAsia"/>
        </w:rPr>
        <w:t xml:space="preserve">eteorological-sensitive </w:t>
      </w:r>
      <w:r>
        <w:rPr>
          <w:rFonts w:hint="eastAsia"/>
          <w:lang w:val="en-US" w:eastAsia="zh-CN"/>
        </w:rPr>
        <w:t>d</w:t>
      </w:r>
      <w:r>
        <w:rPr>
          <w:rFonts w:hint="eastAsia"/>
        </w:rPr>
        <w:t xml:space="preserve">isease </w:t>
      </w:r>
      <w:r>
        <w:rPr>
          <w:rFonts w:hint="eastAsia"/>
          <w:lang w:val="en-US" w:eastAsia="zh-CN"/>
        </w:rPr>
        <w:t>o</w:t>
      </w:r>
      <w:r>
        <w:rPr>
          <w:rFonts w:hint="eastAsia"/>
        </w:rPr>
        <w:t xml:space="preserve">nset </w:t>
      </w:r>
      <w:r>
        <w:rPr>
          <w:rFonts w:hint="eastAsia"/>
          <w:lang w:val="en-US" w:eastAsia="zh-CN"/>
        </w:rPr>
        <w:t>r</w:t>
      </w:r>
      <w:r>
        <w:rPr>
          <w:rFonts w:hint="eastAsia"/>
        </w:rPr>
        <w:t xml:space="preserve">isk </w:t>
      </w:r>
      <w:r>
        <w:rPr>
          <w:rFonts w:hint="eastAsia"/>
          <w:lang w:val="en-US" w:eastAsia="zh-CN"/>
        </w:rPr>
        <w:t>l</w:t>
      </w:r>
      <w:r>
        <w:rPr>
          <w:rFonts w:hint="eastAsia"/>
        </w:rPr>
        <w:t>evel</w:t>
      </w:r>
    </w:p>
    <w:p w14:paraId="6FD14084">
      <w:pPr>
        <w:pStyle w:val="18"/>
        <w:rPr>
          <w:rFonts w:hint="eastAsia" w:eastAsia="宋体"/>
          <w:lang w:eastAsia="zh-CN"/>
        </w:rPr>
      </w:pPr>
      <w:r>
        <w:rPr>
          <w:rFonts w:hint="eastAsia"/>
          <w:lang w:eastAsia="zh-CN"/>
        </w:rPr>
        <w:t>因天气和气候变化导致气象敏感性疾病潜在发病危险增加的可能性等级。</w:t>
      </w:r>
    </w:p>
    <w:p w14:paraId="53A82248">
      <w:pPr>
        <w:pStyle w:val="81"/>
        <w:bidi w:val="0"/>
        <w:rPr>
          <w:rFonts w:hint="eastAsia"/>
        </w:rPr>
      </w:pPr>
      <w:r>
        <w:rPr>
          <w:rFonts w:hint="eastAsia"/>
        </w:rPr>
        <w:br w:type="textWrapping"/>
      </w:r>
      <w:r>
        <w:rPr>
          <w:rFonts w:hint="eastAsia"/>
        </w:rPr>
        <w:t xml:space="preserve">时间序列  </w:t>
      </w:r>
      <w:r>
        <w:rPr>
          <w:rFonts w:hint="eastAsia"/>
          <w:lang w:val="en-US" w:eastAsia="zh-CN"/>
        </w:rPr>
        <w:t>t</w:t>
      </w:r>
      <w:r>
        <w:rPr>
          <w:rFonts w:hint="eastAsia"/>
        </w:rPr>
        <w:t xml:space="preserve">ime </w:t>
      </w:r>
      <w:r>
        <w:rPr>
          <w:rFonts w:hint="eastAsia"/>
          <w:lang w:val="en-US" w:eastAsia="zh-CN"/>
        </w:rPr>
        <w:t>s</w:t>
      </w:r>
      <w:r>
        <w:rPr>
          <w:rFonts w:hint="eastAsia"/>
        </w:rPr>
        <w:t>eries</w:t>
      </w:r>
    </w:p>
    <w:p w14:paraId="36783A3C">
      <w:pPr>
        <w:pStyle w:val="18"/>
        <w:rPr>
          <w:rFonts w:hint="eastAsia" w:eastAsia="宋体"/>
          <w:lang w:eastAsia="zh-CN"/>
        </w:rPr>
      </w:pPr>
      <w:r>
        <w:rPr>
          <w:rFonts w:hint="eastAsia"/>
          <w:lang w:eastAsia="zh-CN"/>
        </w:rPr>
        <w:t>将同一统计指标的数值按其发生的时间先后顺序排列而成的数列。</w:t>
      </w:r>
    </w:p>
    <w:p w14:paraId="4C7CAEDE">
      <w:pPr>
        <w:pStyle w:val="81"/>
        <w:bidi w:val="0"/>
        <w:rPr>
          <w:rFonts w:hint="eastAsia"/>
          <w:lang w:val="en-US" w:eastAsia="zh-CN"/>
        </w:rPr>
      </w:pPr>
      <w:r>
        <w:rPr>
          <w:rFonts w:hint="eastAsia"/>
          <w:lang w:val="en-US" w:eastAsia="zh-CN"/>
        </w:rPr>
        <w:br w:type="textWrapping"/>
      </w:r>
      <w:r>
        <w:rPr>
          <w:rFonts w:hint="default" w:ascii="黑体" w:hAnsi="黑体" w:eastAsia="黑体" w:cs="Times New Roman"/>
          <w:kern w:val="0"/>
          <w:sz w:val="21"/>
          <w:szCs w:val="20"/>
          <w:lang w:val="en-US" w:eastAsia="zh-CN" w:bidi="ar-SA"/>
        </w:rPr>
        <w:t xml:space="preserve">百分位数  </w:t>
      </w:r>
      <w:r>
        <w:rPr>
          <w:rFonts w:hint="eastAsia" w:cs="Times New Roman"/>
          <w:kern w:val="0"/>
          <w:sz w:val="21"/>
          <w:szCs w:val="20"/>
          <w:lang w:val="en-US" w:eastAsia="zh-CN" w:bidi="ar-SA"/>
        </w:rPr>
        <w:t>p</w:t>
      </w:r>
      <w:r>
        <w:rPr>
          <w:rFonts w:hint="default" w:ascii="黑体" w:hAnsi="黑体" w:eastAsia="黑体" w:cs="Times New Roman"/>
          <w:kern w:val="0"/>
          <w:sz w:val="21"/>
          <w:szCs w:val="20"/>
          <w:lang w:val="en-US" w:eastAsia="zh-CN" w:bidi="ar-SA"/>
        </w:rPr>
        <w:t>ercentile</w:t>
      </w:r>
    </w:p>
    <w:p w14:paraId="5285134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一组数据中特定百分比位置的值。</w:t>
      </w:r>
    </w:p>
    <w:p w14:paraId="6554BD03">
      <w:pPr>
        <w:pStyle w:val="81"/>
        <w:bidi w:val="0"/>
        <w:rPr>
          <w:rFonts w:hint="eastAsia"/>
          <w:lang w:val="en-US" w:eastAsia="zh-CN"/>
        </w:rPr>
      </w:pPr>
      <w:r>
        <w:rPr>
          <w:rFonts w:hint="default"/>
          <w:lang w:val="en-US" w:eastAsia="zh-CN"/>
        </w:rPr>
        <w:br w:type="textWrapping"/>
      </w:r>
      <w:r>
        <w:rPr>
          <w:rFonts w:hint="eastAsia"/>
          <w:lang w:val="en-US" w:eastAsia="zh-CN"/>
        </w:rPr>
        <w:t>预测模型  forecasting model</w:t>
      </w:r>
    </w:p>
    <w:p w14:paraId="7169F884">
      <w:pPr>
        <w:pStyle w:val="18"/>
        <w:rPr>
          <w:rFonts w:hint="eastAsia"/>
          <w:lang w:val="en-US" w:eastAsia="zh-CN"/>
        </w:rPr>
      </w:pPr>
      <w:r>
        <w:rPr>
          <w:rFonts w:hint="eastAsia"/>
          <w:lang w:val="en-US" w:eastAsia="zh-CN"/>
        </w:rPr>
        <w:t>通过整合气象数据与疾病就诊数据，采用机器学习算法构建的一套气象敏感性疾病发病风险量化工具。</w:t>
      </w:r>
    </w:p>
    <w:p w14:paraId="2191B072">
      <w:pPr>
        <w:pStyle w:val="19"/>
        <w:spacing w:before="326" w:after="326"/>
        <w:rPr>
          <w:rFonts w:hint="eastAsia"/>
          <w:lang w:val="en-US" w:eastAsia="zh-CN"/>
        </w:rPr>
      </w:pPr>
      <w:bookmarkStart w:id="76" w:name="_Toc11780"/>
      <w:bookmarkStart w:id="77" w:name="_Toc17539"/>
      <w:r>
        <w:rPr>
          <w:rFonts w:hint="eastAsia"/>
          <w:lang w:val="en-US" w:eastAsia="zh-CN"/>
        </w:rPr>
        <w:t>模型构建</w:t>
      </w:r>
      <w:bookmarkEnd w:id="76"/>
      <w:bookmarkEnd w:id="77"/>
    </w:p>
    <w:p w14:paraId="4402AF1D">
      <w:pPr>
        <w:pStyle w:val="20"/>
        <w:keepNext w:val="0"/>
        <w:keepLines w:val="0"/>
        <w:pageBreakBefore w:val="0"/>
        <w:widowControl/>
        <w:kinsoku/>
        <w:wordWrap/>
        <w:overflowPunct/>
        <w:topLinePunct w:val="0"/>
        <w:autoSpaceDE/>
        <w:autoSpaceDN/>
        <w:bidi w:val="0"/>
        <w:adjustRightInd/>
        <w:snapToGrid/>
        <w:ind w:left="0"/>
        <w:textAlignment w:val="auto"/>
        <w:rPr>
          <w:rFonts w:hint="eastAsia"/>
          <w:lang w:val="en-US" w:eastAsia="zh-CN"/>
        </w:rPr>
      </w:pPr>
      <w:r>
        <w:rPr>
          <w:rFonts w:hint="eastAsia"/>
          <w:lang w:val="en-US" w:eastAsia="zh-CN"/>
        </w:rPr>
        <w:t>数据准备</w:t>
      </w:r>
    </w:p>
    <w:p w14:paraId="2DD2BFC7">
      <w:pPr>
        <w:pStyle w:val="18"/>
        <w:rPr>
          <w:rFonts w:hint="eastAsia"/>
          <w:lang w:val="en-US" w:eastAsia="zh-CN"/>
        </w:rPr>
      </w:pPr>
      <w:r>
        <w:rPr>
          <w:rFonts w:hint="eastAsia"/>
          <w:lang w:val="en-US" w:eastAsia="zh-CN"/>
        </w:rPr>
        <w:t>气象敏感性疾病发病风险等级预测模型的构建需要两类历史数据作为基础：疾病数据和气象数据。</w:t>
      </w:r>
    </w:p>
    <w:p w14:paraId="67A731D9">
      <w:pPr>
        <w:pStyle w:val="21"/>
        <w:bidi w:val="0"/>
        <w:rPr>
          <w:rFonts w:hint="eastAsia"/>
          <w:lang w:val="en-US" w:eastAsia="zh-CN"/>
        </w:rPr>
      </w:pPr>
      <w:r>
        <w:rPr>
          <w:rFonts w:hint="eastAsia"/>
          <w:lang w:val="en-US" w:eastAsia="zh-CN"/>
        </w:rPr>
        <w:t>疾病数据</w:t>
      </w:r>
    </w:p>
    <w:p w14:paraId="0B58B44F">
      <w:pPr>
        <w:pStyle w:val="18"/>
        <w:rPr>
          <w:rFonts w:hint="eastAsia"/>
          <w:lang w:val="en-US" w:eastAsia="zh-CN"/>
        </w:rPr>
      </w:pPr>
      <w:r>
        <w:rPr>
          <w:rFonts w:hint="eastAsia"/>
          <w:lang w:val="en-US" w:eastAsia="zh-CN"/>
        </w:rPr>
        <w:t>来源：至少1家三级医院或当地疾病预防控制中心；</w:t>
      </w:r>
    </w:p>
    <w:p w14:paraId="252E9A55">
      <w:pPr>
        <w:pStyle w:val="18"/>
        <w:rPr>
          <w:rFonts w:hint="eastAsia"/>
          <w:lang w:val="en-US" w:eastAsia="zh-CN"/>
        </w:rPr>
      </w:pPr>
      <w:r>
        <w:rPr>
          <w:rFonts w:hint="eastAsia"/>
          <w:lang w:val="en-US" w:eastAsia="zh-CN"/>
        </w:rPr>
        <w:t>内容：历史逐日就诊人数（按ICD-10提取呼吸系统或循环系统疾病就诊数据）；</w:t>
      </w:r>
    </w:p>
    <w:p w14:paraId="536F9A2A">
      <w:pPr>
        <w:pStyle w:val="18"/>
        <w:rPr>
          <w:rFonts w:hint="eastAsia"/>
          <w:lang w:val="en-US" w:eastAsia="zh-CN"/>
        </w:rPr>
      </w:pPr>
      <w:r>
        <w:rPr>
          <w:rFonts w:hint="eastAsia"/>
          <w:lang w:val="en-US" w:eastAsia="zh-CN"/>
        </w:rPr>
        <w:t>质控：剔除数据异常的时间段，形成连续3年及以上的日就诊人数时间序列。</w:t>
      </w:r>
    </w:p>
    <w:p w14:paraId="00D18FE1">
      <w:pPr>
        <w:pStyle w:val="21"/>
        <w:bidi w:val="0"/>
        <w:rPr>
          <w:rFonts w:hint="eastAsia"/>
          <w:lang w:val="en-US" w:eastAsia="zh-CN"/>
        </w:rPr>
      </w:pPr>
      <w:r>
        <w:rPr>
          <w:rFonts w:hint="eastAsia"/>
          <w:lang w:val="en-US" w:eastAsia="zh-CN"/>
        </w:rPr>
        <w:t>气象数据</w:t>
      </w:r>
    </w:p>
    <w:p w14:paraId="4D9BEF67">
      <w:pPr>
        <w:pStyle w:val="18"/>
        <w:rPr>
          <w:rFonts w:hint="eastAsia"/>
          <w:lang w:val="en-US" w:eastAsia="zh-CN"/>
        </w:rPr>
      </w:pPr>
      <w:r>
        <w:rPr>
          <w:rFonts w:hint="eastAsia"/>
          <w:lang w:val="en-US" w:eastAsia="zh-CN"/>
        </w:rPr>
        <w:t>来源：当地气象主管机构；</w:t>
      </w:r>
    </w:p>
    <w:p w14:paraId="11FF01FA">
      <w:pPr>
        <w:pStyle w:val="18"/>
        <w:rPr>
          <w:rFonts w:hint="eastAsia"/>
          <w:lang w:val="en-US" w:eastAsia="zh-CN"/>
        </w:rPr>
      </w:pPr>
      <w:r>
        <w:rPr>
          <w:rFonts w:hint="eastAsia"/>
          <w:lang w:val="en-US" w:eastAsia="zh-CN"/>
        </w:rPr>
        <w:t>要素：逐日气温（平均/最高/最低）、相对湿度、气压、降水量、风速；</w:t>
      </w:r>
    </w:p>
    <w:p w14:paraId="18BA4396">
      <w:pPr>
        <w:pStyle w:val="18"/>
        <w:rPr>
          <w:rFonts w:hint="eastAsia"/>
          <w:lang w:val="en-US" w:eastAsia="zh-CN"/>
        </w:rPr>
      </w:pPr>
      <w:r>
        <w:rPr>
          <w:rFonts w:hint="eastAsia"/>
          <w:lang w:val="en-US" w:eastAsia="zh-CN"/>
        </w:rPr>
        <w:t>时效：与疾病数据同期的连续观测值。</w:t>
      </w:r>
    </w:p>
    <w:p w14:paraId="5C6FBA0A">
      <w:pPr>
        <w:pStyle w:val="20"/>
        <w:keepNext w:val="0"/>
        <w:keepLines w:val="0"/>
        <w:pageBreakBefore w:val="0"/>
        <w:widowControl/>
        <w:kinsoku/>
        <w:wordWrap/>
        <w:overflowPunct/>
        <w:topLinePunct w:val="0"/>
        <w:autoSpaceDE/>
        <w:autoSpaceDN/>
        <w:bidi w:val="0"/>
        <w:adjustRightInd/>
        <w:snapToGrid/>
        <w:ind w:left="0"/>
        <w:textAlignment w:val="auto"/>
        <w:rPr>
          <w:rFonts w:hint="eastAsia"/>
          <w:lang w:val="en-US" w:eastAsia="zh-CN"/>
        </w:rPr>
      </w:pPr>
      <w:r>
        <w:rPr>
          <w:rFonts w:hint="eastAsia"/>
          <w:lang w:val="en-US" w:eastAsia="zh-CN"/>
        </w:rPr>
        <w:t>工作流程</w:t>
      </w:r>
    </w:p>
    <w:p w14:paraId="2C146F02">
      <w:pPr>
        <w:pStyle w:val="18"/>
        <w:rPr>
          <w:rFonts w:hint="default"/>
          <w:lang w:val="en-US" w:eastAsia="zh-CN"/>
        </w:rPr>
      </w:pPr>
      <w:r>
        <w:rPr>
          <w:rFonts w:hint="eastAsia"/>
          <w:lang w:val="en-US" w:eastAsia="zh-CN"/>
        </w:rPr>
        <w:t>模型构建工作流程包括模型因子选取、建模训练、模型输出、模型性能评估、调整模型参数，具体见图1。</w:t>
      </w:r>
    </w:p>
    <w:p w14:paraId="1BA3A5E7">
      <w:pPr>
        <w:pStyle w:val="42"/>
        <w:bidi w:val="0"/>
        <w:rPr>
          <w:rFonts w:hint="eastAsia"/>
          <w:lang w:val="en-US" w:eastAsia="zh-CN"/>
        </w:rPr>
      </w:pPr>
      <w:r>
        <w:rPr>
          <w:rFonts w:hint="eastAsia"/>
          <w:lang w:val="en-US" w:eastAsia="zh-CN"/>
        </w:rPr>
        <w:drawing>
          <wp:inline distT="0" distB="0" distL="114300" distR="114300">
            <wp:extent cx="2841625" cy="4281805"/>
            <wp:effectExtent l="0" t="0" r="6350" b="4445"/>
            <wp:docPr id="7" name="图片 7" descr="e4577a66886b1823ca731de3091970c1"/>
            <wp:cNvGraphicFramePr/>
            <a:graphic xmlns:a="http://schemas.openxmlformats.org/drawingml/2006/main">
              <a:graphicData uri="http://schemas.openxmlformats.org/drawingml/2006/picture">
                <pic:pic xmlns:pic="http://schemas.openxmlformats.org/drawingml/2006/picture">
                  <pic:nvPicPr>
                    <pic:cNvPr id="7" name="图片 7" descr="e4577a66886b1823ca731de3091970c1"/>
                    <pic:cNvPicPr/>
                  </pic:nvPicPr>
                  <pic:blipFill>
                    <a:blip r:embed="rId23"/>
                    <a:stretch>
                      <a:fillRect/>
                    </a:stretch>
                  </pic:blipFill>
                  <pic:spPr>
                    <a:xfrm>
                      <a:off x="0" y="0"/>
                      <a:ext cx="2841625" cy="4281805"/>
                    </a:xfrm>
                    <a:prstGeom prst="rect">
                      <a:avLst/>
                    </a:prstGeom>
                  </pic:spPr>
                </pic:pic>
              </a:graphicData>
            </a:graphic>
          </wp:inline>
        </w:drawing>
      </w:r>
    </w:p>
    <w:p w14:paraId="327B84FA">
      <w:pPr>
        <w:pStyle w:val="43"/>
        <w:bidi w:val="0"/>
        <w:rPr>
          <w:rFonts w:hint="eastAsia"/>
          <w:lang w:val="en-US" w:eastAsia="zh-CN"/>
        </w:rPr>
      </w:pPr>
      <w:r>
        <w:rPr>
          <w:rFonts w:hint="eastAsia"/>
          <w:lang w:val="en-US" w:eastAsia="zh-CN"/>
        </w:rPr>
        <w:t>模型构建工作流程</w:t>
      </w:r>
    </w:p>
    <w:p w14:paraId="1144E779">
      <w:pPr>
        <w:pStyle w:val="21"/>
        <w:bidi w:val="0"/>
        <w:rPr>
          <w:rFonts w:hint="eastAsia"/>
          <w:lang w:val="en-US" w:eastAsia="zh-CN"/>
        </w:rPr>
      </w:pPr>
      <w:r>
        <w:rPr>
          <w:rFonts w:hint="eastAsia"/>
          <w:lang w:val="en-US" w:eastAsia="zh-CN"/>
        </w:rPr>
        <w:t>因子选取</w:t>
      </w:r>
    </w:p>
    <w:p w14:paraId="7099B8F4">
      <w:pPr>
        <w:keepNext w:val="0"/>
        <w:keepLines w:val="0"/>
        <w:widowControl w:val="0"/>
        <w:suppressLineNumbers w:val="0"/>
        <w:shd w:val="clear" w:fill="FFFFFF"/>
        <w:spacing w:before="0" w:beforeAutospacing="0" w:after="0" w:afterAutospacing="0"/>
        <w:ind w:left="0" w:leftChars="0" w:right="0" w:firstLine="420" w:firstLineChars="200"/>
        <w:rPr>
          <w:rFonts w:hint="default" w:ascii="Times New Roman" w:hAnsi="Times New Roman" w:eastAsia="宋体" w:cs="Times New Roman"/>
          <w:b w:val="0"/>
          <w:kern w:val="2"/>
          <w:sz w:val="21"/>
          <w:szCs w:val="21"/>
          <w:lang w:val="en-US" w:eastAsia="zh-CN" w:bidi="ar"/>
        </w:rPr>
      </w:pPr>
      <w:r>
        <w:rPr>
          <w:rFonts w:hint="default" w:ascii="Times New Roman" w:hAnsi="Times New Roman" w:eastAsia="宋体" w:cs="Times New Roman"/>
          <w:b w:val="0"/>
          <w:kern w:val="2"/>
          <w:sz w:val="21"/>
          <w:szCs w:val="21"/>
          <w:lang w:val="en-US" w:eastAsia="zh-CN" w:bidi="ar"/>
        </w:rPr>
        <w:t>预测模型因子的选择应当遵循以下科学原则：</w:t>
      </w:r>
    </w:p>
    <w:p w14:paraId="26108D81">
      <w:pPr>
        <w:keepNext w:val="0"/>
        <w:keepLines w:val="0"/>
        <w:widowControl w:val="0"/>
        <w:suppressLineNumbers w:val="0"/>
        <w:shd w:val="clear" w:fill="FFFFFF"/>
        <w:spacing w:before="0" w:beforeAutospacing="0" w:after="0" w:afterAutospacing="0"/>
        <w:ind w:left="0" w:leftChars="0" w:right="0" w:firstLine="420" w:firstLineChars="200"/>
        <w:rPr>
          <w:rFonts w:hint="default" w:ascii="Times New Roman" w:hAnsi="Times New Roman" w:eastAsia="宋体" w:cs="Times New Roman"/>
          <w:b w:val="0"/>
          <w:kern w:val="2"/>
          <w:sz w:val="21"/>
          <w:szCs w:val="21"/>
          <w:lang w:val="en-US" w:eastAsia="zh-CN" w:bidi="ar"/>
        </w:rPr>
      </w:pPr>
      <w:r>
        <w:rPr>
          <w:rFonts w:hint="default" w:ascii="Times New Roman" w:hAnsi="Times New Roman" w:eastAsia="宋体" w:cs="Times New Roman"/>
          <w:b w:val="0"/>
          <w:kern w:val="2"/>
          <w:sz w:val="21"/>
          <w:szCs w:val="21"/>
          <w:lang w:val="en-US" w:eastAsia="zh-CN" w:bidi="ar"/>
        </w:rPr>
        <w:t>①统计显著性：通过Spearman相关性分析（α=0.05显著性水平），筛选与疾病就诊人数显著相关的因子；</w:t>
      </w:r>
    </w:p>
    <w:p w14:paraId="1701811E">
      <w:pPr>
        <w:keepNext w:val="0"/>
        <w:keepLines w:val="0"/>
        <w:widowControl w:val="0"/>
        <w:suppressLineNumbers w:val="0"/>
        <w:shd w:val="clear" w:fill="FFFFFF"/>
        <w:spacing w:before="0" w:beforeAutospacing="0" w:after="0" w:afterAutospacing="0"/>
        <w:ind w:left="0" w:leftChars="0" w:right="0" w:firstLine="420" w:firstLineChars="200"/>
        <w:rPr>
          <w:rFonts w:hint="default" w:ascii="Times New Roman" w:hAnsi="Times New Roman" w:eastAsia="宋体" w:cs="Times New Roman"/>
          <w:b w:val="0"/>
          <w:kern w:val="2"/>
          <w:sz w:val="21"/>
          <w:szCs w:val="21"/>
          <w:lang w:val="en-US" w:eastAsia="zh-CN" w:bidi="ar"/>
        </w:rPr>
      </w:pPr>
      <w:r>
        <w:rPr>
          <w:rFonts w:hint="default" w:ascii="Times New Roman" w:hAnsi="Times New Roman" w:eastAsia="宋体" w:cs="Times New Roman"/>
          <w:b w:val="0"/>
          <w:kern w:val="2"/>
          <w:sz w:val="21"/>
          <w:szCs w:val="21"/>
          <w:lang w:val="en-US" w:eastAsia="zh-CN" w:bidi="ar"/>
        </w:rPr>
        <w:t>②医学合理性：优先选择具有明确病理机制关联的气象要素（如气温突变对心脑血管疾病的影响）；</w:t>
      </w:r>
    </w:p>
    <w:p w14:paraId="40A8ECEE">
      <w:pPr>
        <w:keepNext w:val="0"/>
        <w:keepLines w:val="0"/>
        <w:widowControl w:val="0"/>
        <w:suppressLineNumbers w:val="0"/>
        <w:shd w:val="clear" w:fill="FFFFFF"/>
        <w:spacing w:before="0" w:beforeAutospacing="0" w:after="0" w:afterAutospacing="0"/>
        <w:ind w:left="0" w:leftChars="0" w:right="0" w:firstLine="420" w:firstLineChars="200"/>
        <w:rPr>
          <w:rFonts w:hint="default" w:ascii="Times New Roman" w:hAnsi="Times New Roman" w:eastAsia="宋体" w:cs="Times New Roman"/>
          <w:b w:val="0"/>
          <w:kern w:val="2"/>
          <w:sz w:val="21"/>
          <w:szCs w:val="21"/>
          <w:lang w:val="en-US" w:eastAsia="zh-CN" w:bidi="ar"/>
        </w:rPr>
      </w:pPr>
      <w:r>
        <w:rPr>
          <w:rFonts w:hint="default" w:ascii="Times New Roman" w:hAnsi="Times New Roman" w:eastAsia="宋体" w:cs="Times New Roman"/>
          <w:b w:val="0"/>
          <w:kern w:val="2"/>
          <w:sz w:val="21"/>
          <w:szCs w:val="21"/>
          <w:lang w:val="en-US" w:eastAsia="zh-CN" w:bidi="ar"/>
        </w:rPr>
        <w:t>③时序特性：同时考虑即时效应（1日变化）和累积效应（3日变化）；</w:t>
      </w:r>
    </w:p>
    <w:p w14:paraId="538C3038">
      <w:pPr>
        <w:keepNext w:val="0"/>
        <w:keepLines w:val="0"/>
        <w:widowControl w:val="0"/>
        <w:suppressLineNumbers w:val="0"/>
        <w:shd w:val="clear" w:fill="FFFFFF"/>
        <w:spacing w:before="0" w:beforeAutospacing="0" w:after="0" w:afterAutospacing="0"/>
        <w:ind w:left="0" w:leftChars="0" w:right="0" w:firstLine="420" w:firstLineChars="200"/>
        <w:rPr>
          <w:rFonts w:hint="default" w:ascii="Times New Roman" w:hAnsi="Times New Roman" w:eastAsia="宋体" w:cs="Times New Roman"/>
          <w:b w:val="0"/>
          <w:kern w:val="2"/>
          <w:sz w:val="21"/>
          <w:szCs w:val="21"/>
          <w:lang w:val="en-US" w:eastAsia="zh-CN" w:bidi="ar"/>
        </w:rPr>
      </w:pPr>
      <w:r>
        <w:rPr>
          <w:rFonts w:hint="default" w:ascii="Times New Roman" w:hAnsi="Times New Roman" w:eastAsia="宋体" w:cs="Times New Roman"/>
          <w:b w:val="0"/>
          <w:kern w:val="2"/>
          <w:sz w:val="21"/>
          <w:szCs w:val="21"/>
          <w:lang w:val="en-US" w:eastAsia="zh-CN" w:bidi="ar"/>
        </w:rPr>
        <w:t>④潜在关联性：保留部分未达显著水平但具有潜在医学意义的要素，增强模型泛化能力。</w:t>
      </w:r>
    </w:p>
    <w:p w14:paraId="176C2028">
      <w:pPr>
        <w:pStyle w:val="21"/>
        <w:bidi w:val="0"/>
        <w:rPr>
          <w:rFonts w:hint="eastAsia"/>
          <w:lang w:val="en-US" w:eastAsia="zh-CN"/>
        </w:rPr>
      </w:pPr>
      <w:r>
        <w:rPr>
          <w:rFonts w:hint="eastAsia"/>
          <w:lang w:val="en-US" w:eastAsia="zh-CN"/>
        </w:rPr>
        <w:t>输出结果</w:t>
      </w:r>
    </w:p>
    <w:p w14:paraId="152B2C7E">
      <w:pPr>
        <w:pStyle w:val="18"/>
        <w:bidi w:val="0"/>
        <w:rPr>
          <w:rFonts w:hint="eastAsia"/>
          <w:lang w:val="en-US" w:eastAsia="zh-CN"/>
        </w:rPr>
      </w:pPr>
      <w:r>
        <w:rPr>
          <w:rFonts w:hint="eastAsia"/>
          <w:lang w:val="en-US" w:eastAsia="zh-CN"/>
        </w:rPr>
        <w:t>模型输出的直接结果为预测的就诊人数在历史就诊人数中所占的百分位，规避绝对数值的尺度敏感性，反映就诊异常度的相对风险水平，同时适配不同医院、不同季节/周期的动态基准。</w:t>
      </w:r>
    </w:p>
    <w:p w14:paraId="3AF240D1">
      <w:pPr>
        <w:pStyle w:val="21"/>
        <w:bidi w:val="0"/>
        <w:rPr>
          <w:rFonts w:hint="eastAsia"/>
          <w:lang w:val="en-US" w:eastAsia="zh-CN"/>
        </w:rPr>
      </w:pPr>
      <w:r>
        <w:rPr>
          <w:rFonts w:hint="default" w:ascii="Times New Roman" w:hAnsi="Times New Roman" w:eastAsia="黑体" w:cs="Times New Roman"/>
          <w:szCs w:val="21"/>
          <w:lang w:val="en-US" w:eastAsia="zh-CN" w:bidi="ar"/>
        </w:rPr>
        <w:t>性能评估</w:t>
      </w:r>
    </w:p>
    <w:p w14:paraId="2F6B4946">
      <w:pPr>
        <w:pStyle w:val="18"/>
        <w:rPr>
          <w:rFonts w:hint="eastAsia"/>
          <w:lang w:val="en-US" w:eastAsia="zh-CN"/>
        </w:rPr>
      </w:pPr>
      <w:r>
        <w:rPr>
          <w:rFonts w:hint="eastAsia"/>
          <w:lang w:val="en-US" w:eastAsia="zh-CN"/>
        </w:rPr>
        <w:t>采用均方误差（MSE）、平均绝对误差（MAE）、决定系数（R2分数）指标对模型结果进行量化评估，具体计算方法见附录A。</w:t>
      </w:r>
    </w:p>
    <w:p w14:paraId="77529734">
      <w:pPr>
        <w:pStyle w:val="18"/>
        <w:rPr>
          <w:rFonts w:hint="eastAsia"/>
          <w:lang w:val="en-US" w:eastAsia="zh-CN"/>
        </w:rPr>
      </w:pPr>
      <w:r>
        <w:rPr>
          <w:rFonts w:hint="eastAsia"/>
          <w:lang w:val="en-US" w:eastAsia="zh-CN"/>
        </w:rPr>
        <w:t>在模型性能评估阶段，严格依据第5章定义的等级划分原则将预测的逐日就诊人数百分位映射至预设负荷等级（正常、低风险、中风险、高风险四个等级），并要求模型在独立测试集上实现分级准确率≥70%的核心目标，分级准确率计算方法见附录A。</w:t>
      </w:r>
      <w:bookmarkEnd w:id="31"/>
    </w:p>
    <w:p w14:paraId="0AABC133">
      <w:pPr>
        <w:pStyle w:val="19"/>
        <w:bidi w:val="0"/>
        <w:rPr>
          <w:rFonts w:hint="eastAsia"/>
          <w:lang w:val="en-US" w:eastAsia="zh-CN"/>
        </w:rPr>
      </w:pPr>
      <w:bookmarkStart w:id="78" w:name="_Toc18883"/>
      <w:bookmarkStart w:id="79" w:name="_Toc3061"/>
      <w:r>
        <w:rPr>
          <w:rFonts w:hint="eastAsia"/>
          <w:lang w:val="en-US" w:eastAsia="zh-CN"/>
        </w:rPr>
        <w:t>等级划分</w:t>
      </w:r>
      <w:bookmarkEnd w:id="78"/>
      <w:bookmarkEnd w:id="79"/>
    </w:p>
    <w:p w14:paraId="41C1D136">
      <w:pPr>
        <w:pStyle w:val="20"/>
        <w:keepNext w:val="0"/>
        <w:keepLines w:val="0"/>
        <w:pageBreakBefore w:val="0"/>
        <w:widowControl/>
        <w:kinsoku/>
        <w:wordWrap/>
        <w:overflowPunct/>
        <w:topLinePunct w:val="0"/>
        <w:autoSpaceDE/>
        <w:autoSpaceDN/>
        <w:bidi w:val="0"/>
        <w:adjustRightInd/>
        <w:snapToGrid/>
        <w:ind w:left="0"/>
        <w:textAlignment w:val="auto"/>
        <w:rPr>
          <w:rFonts w:hint="eastAsia"/>
          <w:lang w:val="en-US" w:eastAsia="zh-CN"/>
        </w:rPr>
      </w:pPr>
      <w:r>
        <w:rPr>
          <w:rFonts w:hint="eastAsia"/>
          <w:lang w:val="en-US" w:eastAsia="zh-CN"/>
        </w:rPr>
        <w:t>等级划分</w:t>
      </w:r>
    </w:p>
    <w:p w14:paraId="4323AB0B">
      <w:pPr>
        <w:pStyle w:val="18"/>
        <w:rPr>
          <w:rFonts w:hint="eastAsia"/>
          <w:lang w:val="en-US" w:eastAsia="zh-CN"/>
        </w:rPr>
      </w:pPr>
      <w:r>
        <w:rPr>
          <w:rFonts w:hint="eastAsia"/>
          <w:lang w:val="en-US" w:eastAsia="zh-CN"/>
        </w:rPr>
        <w:t>气象敏感性疾病发病风险等级按照预测人数在历史就诊人数的百分位数范围划分为高风险、中风险、低风险、正常四个等级，分别用红色、橙色、黄色和绿色标示，具体见表1。</w:t>
      </w:r>
    </w:p>
    <w:p w14:paraId="0D3AFB1E">
      <w:pPr>
        <w:pStyle w:val="37"/>
        <w:bidi w:val="0"/>
        <w:rPr>
          <w:rFonts w:hint="eastAsia"/>
          <w:lang w:val="en-US" w:eastAsia="zh-CN"/>
        </w:rPr>
      </w:pPr>
      <w:r>
        <w:rPr>
          <w:rFonts w:hint="eastAsia"/>
          <w:lang w:val="en-US" w:eastAsia="zh-CN"/>
        </w:rPr>
        <w:t>气象敏感性疾病发病风险等级划分方法</w:t>
      </w:r>
    </w:p>
    <w:tbl>
      <w:tblPr>
        <w:tblStyle w:val="14"/>
        <w:tblW w:w="4919" w:type="pct"/>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2"/>
        <w:gridCol w:w="1217"/>
        <w:gridCol w:w="1626"/>
        <w:gridCol w:w="5311"/>
      </w:tblGrid>
      <w:tr w14:paraId="5DC30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pct"/>
            <w:shd w:val="clear" w:color="auto" w:fill="auto"/>
            <w:vAlign w:val="top"/>
          </w:tcPr>
          <w:p w14:paraId="4C228B72">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bCs w:val="0"/>
                <w:kern w:val="2"/>
                <w:sz w:val="18"/>
                <w:szCs w:val="18"/>
                <w:shd w:val="clear" w:color="auto" w:fill="FFFFFF"/>
                <w:lang w:val="en-US" w:eastAsia="zh-CN" w:bidi="ar"/>
              </w:rPr>
            </w:pPr>
            <w:r>
              <w:rPr>
                <w:rFonts w:hint="default" w:ascii="Times New Roman" w:hAnsi="Times New Roman" w:eastAsia="宋体" w:cs="Times New Roman"/>
                <w:b w:val="0"/>
                <w:bCs w:val="0"/>
                <w:kern w:val="2"/>
                <w:sz w:val="18"/>
                <w:szCs w:val="18"/>
                <w:shd w:val="clear" w:color="auto" w:fill="FFFFFF"/>
                <w:lang w:val="en-US" w:eastAsia="zh-CN" w:bidi="ar"/>
              </w:rPr>
              <w:t>风险等级</w:t>
            </w:r>
          </w:p>
        </w:tc>
        <w:tc>
          <w:tcPr>
            <w:tcW w:w="646" w:type="pct"/>
            <w:shd w:val="clear" w:color="auto" w:fill="auto"/>
            <w:vAlign w:val="top"/>
          </w:tcPr>
          <w:p w14:paraId="73C625DF">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bCs w:val="0"/>
                <w:kern w:val="2"/>
                <w:sz w:val="18"/>
                <w:szCs w:val="18"/>
                <w:shd w:val="clear" w:color="auto" w:fill="FFFFFF"/>
                <w:lang w:val="en-US" w:eastAsia="zh-CN" w:bidi="ar"/>
              </w:rPr>
            </w:pPr>
            <w:r>
              <w:rPr>
                <w:rFonts w:hint="default" w:ascii="Times New Roman" w:hAnsi="Times New Roman" w:eastAsia="宋体" w:cs="Times New Roman"/>
                <w:b w:val="0"/>
                <w:bCs w:val="0"/>
                <w:kern w:val="2"/>
                <w:sz w:val="18"/>
                <w:szCs w:val="18"/>
                <w:shd w:val="clear" w:color="auto" w:fill="FFFFFF"/>
                <w:lang w:val="en-US" w:eastAsia="zh-CN" w:bidi="ar"/>
              </w:rPr>
              <w:t>颜色标</w:t>
            </w:r>
            <w:r>
              <w:rPr>
                <w:rFonts w:hint="eastAsia" w:cs="Times New Roman"/>
                <w:b w:val="0"/>
                <w:bCs w:val="0"/>
                <w:kern w:val="2"/>
                <w:sz w:val="18"/>
                <w:szCs w:val="18"/>
                <w:shd w:val="clear" w:color="auto" w:fill="FFFFFF"/>
                <w:lang w:val="en-US" w:eastAsia="zh-CN" w:bidi="ar"/>
              </w:rPr>
              <w:t>示</w:t>
            </w:r>
          </w:p>
        </w:tc>
        <w:tc>
          <w:tcPr>
            <w:tcW w:w="863" w:type="pct"/>
            <w:shd w:val="clear" w:color="auto" w:fill="auto"/>
            <w:vAlign w:val="top"/>
          </w:tcPr>
          <w:p w14:paraId="3BD0A0FD">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bCs w:val="0"/>
                <w:kern w:val="2"/>
                <w:sz w:val="18"/>
                <w:szCs w:val="18"/>
                <w:shd w:val="clear" w:color="auto" w:fill="FFFFFF"/>
                <w:lang w:val="en-US" w:eastAsia="zh-CN" w:bidi="ar"/>
              </w:rPr>
            </w:pPr>
            <w:r>
              <w:rPr>
                <w:rFonts w:hint="default" w:ascii="Times New Roman" w:hAnsi="Times New Roman" w:eastAsia="宋体" w:cs="Times New Roman"/>
                <w:b w:val="0"/>
                <w:bCs w:val="0"/>
                <w:kern w:val="2"/>
                <w:sz w:val="18"/>
                <w:szCs w:val="18"/>
                <w:shd w:val="clear" w:color="auto" w:fill="FFFFFF"/>
                <w:lang w:val="en-US" w:eastAsia="zh-CN" w:bidi="ar"/>
              </w:rPr>
              <w:t>RGB值</w:t>
            </w:r>
          </w:p>
        </w:tc>
        <w:tc>
          <w:tcPr>
            <w:tcW w:w="2819" w:type="pct"/>
            <w:shd w:val="clear" w:color="auto" w:fill="auto"/>
            <w:vAlign w:val="top"/>
          </w:tcPr>
          <w:p w14:paraId="7AAD9F84">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bCs w:val="0"/>
                <w:kern w:val="2"/>
                <w:sz w:val="18"/>
                <w:szCs w:val="18"/>
                <w:shd w:val="clear" w:color="auto" w:fill="FFFFFF"/>
                <w:lang w:val="en-US" w:eastAsia="zh-CN" w:bidi="ar"/>
              </w:rPr>
            </w:pPr>
            <w:r>
              <w:rPr>
                <w:rFonts w:hint="default" w:ascii="Times New Roman" w:hAnsi="Times New Roman" w:eastAsia="宋体" w:cs="Times New Roman"/>
                <w:b w:val="0"/>
                <w:bCs w:val="0"/>
                <w:kern w:val="2"/>
                <w:sz w:val="18"/>
                <w:szCs w:val="18"/>
                <w:shd w:val="clear" w:color="auto" w:fill="FFFFFF"/>
                <w:lang w:val="en-US" w:eastAsia="zh-CN" w:bidi="ar"/>
              </w:rPr>
              <w:t>划分标准（以历史就诊人数百分位数为界）</w:t>
            </w:r>
          </w:p>
        </w:tc>
      </w:tr>
      <w:tr w14:paraId="36EF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pct"/>
            <w:shd w:val="clear" w:color="auto" w:fill="auto"/>
            <w:vAlign w:val="top"/>
          </w:tcPr>
          <w:p w14:paraId="5435BF5D">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高风险</w:t>
            </w:r>
          </w:p>
        </w:tc>
        <w:tc>
          <w:tcPr>
            <w:tcW w:w="646" w:type="pct"/>
            <w:shd w:val="clear" w:color="auto" w:fill="auto"/>
            <w:vAlign w:val="top"/>
          </w:tcPr>
          <w:p w14:paraId="76491EB8">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红色</w:t>
            </w:r>
          </w:p>
        </w:tc>
        <w:tc>
          <w:tcPr>
            <w:tcW w:w="863" w:type="pct"/>
            <w:shd w:val="clear" w:color="auto" w:fill="auto"/>
            <w:vAlign w:val="top"/>
          </w:tcPr>
          <w:p w14:paraId="69B2BA8E">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(255, 0, 0)</w:t>
            </w:r>
          </w:p>
        </w:tc>
        <w:tc>
          <w:tcPr>
            <w:tcW w:w="2819" w:type="pct"/>
            <w:shd w:val="clear" w:color="auto" w:fill="auto"/>
            <w:vAlign w:val="top"/>
          </w:tcPr>
          <w:p w14:paraId="0545D035">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预测人数≥逐日就诊人数时间序列第70百分位数</w:t>
            </w:r>
          </w:p>
        </w:tc>
      </w:tr>
      <w:tr w14:paraId="08C90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pct"/>
            <w:shd w:val="clear" w:color="auto" w:fill="auto"/>
            <w:vAlign w:val="top"/>
          </w:tcPr>
          <w:p w14:paraId="6AA2F7E3">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中风险</w:t>
            </w:r>
          </w:p>
        </w:tc>
        <w:tc>
          <w:tcPr>
            <w:tcW w:w="646" w:type="pct"/>
            <w:shd w:val="clear" w:color="auto" w:fill="auto"/>
            <w:vAlign w:val="top"/>
          </w:tcPr>
          <w:p w14:paraId="32399803">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橙色</w:t>
            </w:r>
          </w:p>
        </w:tc>
        <w:tc>
          <w:tcPr>
            <w:tcW w:w="863" w:type="pct"/>
            <w:shd w:val="clear" w:color="auto" w:fill="auto"/>
            <w:vAlign w:val="top"/>
          </w:tcPr>
          <w:p w14:paraId="066726D2">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(255, 165, 0)</w:t>
            </w:r>
          </w:p>
        </w:tc>
        <w:tc>
          <w:tcPr>
            <w:tcW w:w="2819" w:type="pct"/>
            <w:shd w:val="clear" w:color="auto" w:fill="auto"/>
            <w:vAlign w:val="top"/>
          </w:tcPr>
          <w:p w14:paraId="19D38EDF">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逐日就诊人数时间序列第50百分位数≤预测人数＜逐日就诊人数时间序列70百分位数</w:t>
            </w:r>
          </w:p>
        </w:tc>
      </w:tr>
      <w:tr w14:paraId="7CEE5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pct"/>
            <w:shd w:val="clear" w:color="auto" w:fill="auto"/>
            <w:vAlign w:val="top"/>
          </w:tcPr>
          <w:p w14:paraId="7E584664">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低风险</w:t>
            </w:r>
          </w:p>
        </w:tc>
        <w:tc>
          <w:tcPr>
            <w:tcW w:w="646" w:type="pct"/>
            <w:shd w:val="clear" w:color="auto" w:fill="auto"/>
            <w:vAlign w:val="top"/>
          </w:tcPr>
          <w:p w14:paraId="1BB7E933">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黄色</w:t>
            </w:r>
          </w:p>
        </w:tc>
        <w:tc>
          <w:tcPr>
            <w:tcW w:w="863" w:type="pct"/>
            <w:shd w:val="clear" w:color="auto" w:fill="auto"/>
            <w:vAlign w:val="top"/>
          </w:tcPr>
          <w:p w14:paraId="579B1E24">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(255, 255, 0)</w:t>
            </w:r>
          </w:p>
        </w:tc>
        <w:tc>
          <w:tcPr>
            <w:tcW w:w="2819" w:type="pct"/>
            <w:shd w:val="clear" w:color="auto" w:fill="auto"/>
            <w:vAlign w:val="top"/>
          </w:tcPr>
          <w:p w14:paraId="50459D98">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逐日就诊人数时间序列第30百分位数≤预测人数＜逐日就诊人数时间序列50百分位数</w:t>
            </w:r>
          </w:p>
        </w:tc>
      </w:tr>
      <w:tr w14:paraId="606F2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pct"/>
            <w:shd w:val="clear" w:color="auto" w:fill="auto"/>
            <w:vAlign w:val="top"/>
          </w:tcPr>
          <w:p w14:paraId="42E2D88F">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正常</w:t>
            </w:r>
          </w:p>
        </w:tc>
        <w:tc>
          <w:tcPr>
            <w:tcW w:w="646" w:type="pct"/>
            <w:shd w:val="clear" w:color="auto" w:fill="auto"/>
            <w:vAlign w:val="top"/>
          </w:tcPr>
          <w:p w14:paraId="27090C85">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绿色</w:t>
            </w:r>
          </w:p>
        </w:tc>
        <w:tc>
          <w:tcPr>
            <w:tcW w:w="863" w:type="pct"/>
            <w:shd w:val="clear" w:color="auto" w:fill="auto"/>
            <w:vAlign w:val="top"/>
          </w:tcPr>
          <w:p w14:paraId="3CBE4D41">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(0, 128, 0)</w:t>
            </w:r>
          </w:p>
        </w:tc>
        <w:tc>
          <w:tcPr>
            <w:tcW w:w="2819" w:type="pct"/>
            <w:shd w:val="clear" w:color="auto" w:fill="auto"/>
            <w:vAlign w:val="top"/>
          </w:tcPr>
          <w:p w14:paraId="6FA61CCA">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预测人数＜逐日就诊人数时间序列第30百分位数</w:t>
            </w:r>
          </w:p>
        </w:tc>
      </w:tr>
    </w:tbl>
    <w:p w14:paraId="1A385932">
      <w:pPr>
        <w:pStyle w:val="20"/>
        <w:keepNext w:val="0"/>
        <w:keepLines w:val="0"/>
        <w:pageBreakBefore w:val="0"/>
        <w:widowControl/>
        <w:kinsoku/>
        <w:wordWrap/>
        <w:overflowPunct/>
        <w:topLinePunct w:val="0"/>
        <w:autoSpaceDE/>
        <w:autoSpaceDN/>
        <w:bidi w:val="0"/>
        <w:adjustRightInd/>
        <w:snapToGrid/>
        <w:ind w:left="0"/>
        <w:textAlignment w:val="auto"/>
        <w:rPr>
          <w:rFonts w:hint="eastAsia"/>
          <w:lang w:eastAsia="zh-CN"/>
        </w:rPr>
      </w:pPr>
      <w:r>
        <w:rPr>
          <w:rFonts w:hint="eastAsia"/>
          <w:lang w:eastAsia="zh-CN"/>
        </w:rPr>
        <w:t>等级描述与健康防护建议</w:t>
      </w:r>
    </w:p>
    <w:p w14:paraId="3008A6FA">
      <w:pPr>
        <w:pStyle w:val="18"/>
        <w:rPr>
          <w:rFonts w:hint="eastAsia"/>
          <w:lang w:eastAsia="zh-CN"/>
        </w:rPr>
      </w:pPr>
      <w:r>
        <w:rPr>
          <w:rFonts w:hint="eastAsia"/>
          <w:lang w:eastAsia="zh-CN"/>
        </w:rPr>
        <w:t>气象敏感性疾病发病风险等级描述与健康防护建议见表2。</w:t>
      </w:r>
    </w:p>
    <w:p w14:paraId="029F977D">
      <w:pPr>
        <w:pStyle w:val="37"/>
        <w:bidi w:val="0"/>
        <w:rPr>
          <w:rFonts w:hint="eastAsia"/>
          <w:lang w:eastAsia="zh-CN"/>
        </w:rPr>
      </w:pPr>
      <w:r>
        <w:rPr>
          <w:rFonts w:hint="default"/>
          <w:lang w:val="en-US" w:eastAsia="zh-CN"/>
        </w:rPr>
        <w:t>气象敏感性疾病发病风险等级描述与健康防护建议</w:t>
      </w:r>
    </w:p>
    <w:tbl>
      <w:tblPr>
        <w:tblStyle w:val="13"/>
        <w:tblW w:w="94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252"/>
        <w:gridCol w:w="4180"/>
        <w:gridCol w:w="3990"/>
      </w:tblGrid>
      <w:tr w14:paraId="1E374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0" w:hRule="atLeast"/>
        </w:trPr>
        <w:tc>
          <w:tcPr>
            <w:tcW w:w="1252" w:type="dxa"/>
            <w:vMerge w:val="restart"/>
            <w:tcBorders>
              <w:top w:val="single" w:color="auto" w:sz="4" w:space="0"/>
              <w:left w:val="single" w:color="auto" w:sz="4" w:space="0"/>
              <w:right w:val="single" w:color="auto" w:sz="4" w:space="0"/>
            </w:tcBorders>
            <w:shd w:val="clear" w:color="auto" w:fill="auto"/>
            <w:vAlign w:val="center"/>
          </w:tcPr>
          <w:p w14:paraId="0B0D869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kern w:val="2"/>
                <w:sz w:val="18"/>
                <w:szCs w:val="18"/>
                <w:shd w:val="clear" w:color="auto" w:fill="FFFFFF"/>
                <w:lang w:val="en-US" w:eastAsia="zh-CN" w:bidi="ar"/>
              </w:rPr>
            </w:pPr>
            <w:r>
              <w:rPr>
                <w:rFonts w:hint="default" w:ascii="Times New Roman" w:hAnsi="Times New Roman" w:eastAsia="宋体" w:cs="Times New Roman"/>
                <w:b w:val="0"/>
                <w:bCs w:val="0"/>
                <w:kern w:val="2"/>
                <w:sz w:val="18"/>
                <w:szCs w:val="18"/>
                <w:shd w:val="clear" w:color="auto" w:fill="FFFFFF"/>
                <w:lang w:val="en-US" w:eastAsia="zh-CN" w:bidi="ar"/>
              </w:rPr>
              <w:t>风险等级</w:t>
            </w:r>
          </w:p>
        </w:tc>
        <w:tc>
          <w:tcPr>
            <w:tcW w:w="8170" w:type="dxa"/>
            <w:gridSpan w:val="2"/>
            <w:tcBorders>
              <w:top w:val="single" w:color="auto" w:sz="4" w:space="0"/>
              <w:left w:val="nil"/>
              <w:bottom w:val="single" w:color="auto" w:sz="4" w:space="0"/>
              <w:right w:val="single" w:color="auto" w:sz="4" w:space="0"/>
            </w:tcBorders>
            <w:shd w:val="clear" w:color="auto" w:fill="auto"/>
            <w:vAlign w:val="center"/>
          </w:tcPr>
          <w:p w14:paraId="3B28390A">
            <w:pPr>
              <w:keepNext w:val="0"/>
              <w:keepLines w:val="0"/>
              <w:widowControl/>
              <w:suppressLineNumbers w:val="0"/>
              <w:spacing w:before="0" w:beforeAutospacing="0" w:after="0" w:afterAutospacing="0"/>
              <w:ind w:left="0" w:leftChars="0" w:right="0" w:firstLine="0" w:firstLineChars="0"/>
              <w:jc w:val="center"/>
              <w:rPr>
                <w:rFonts w:hint="default" w:ascii="Times New Roman" w:hAnsi="Times New Roman" w:eastAsia="宋体" w:cs="Times New Roman"/>
                <w:b w:val="0"/>
                <w:bCs w:val="0"/>
                <w:kern w:val="2"/>
                <w:sz w:val="18"/>
                <w:szCs w:val="18"/>
                <w:shd w:val="clear" w:color="auto" w:fill="FFFFFF"/>
                <w:lang w:val="en-US" w:eastAsia="zh-CN" w:bidi="ar"/>
              </w:rPr>
            </w:pPr>
            <w:r>
              <w:rPr>
                <w:rFonts w:hint="default" w:ascii="Times New Roman" w:hAnsi="Times New Roman" w:eastAsia="宋体" w:cs="Times New Roman"/>
                <w:b w:val="0"/>
                <w:bCs w:val="0"/>
                <w:kern w:val="2"/>
                <w:sz w:val="18"/>
                <w:szCs w:val="18"/>
                <w:shd w:val="clear" w:color="auto" w:fill="FFFFFF"/>
                <w:lang w:val="en-US" w:eastAsia="zh-CN" w:bidi="ar"/>
              </w:rPr>
              <w:t>描述与健康防护建议</w:t>
            </w:r>
          </w:p>
        </w:tc>
      </w:tr>
      <w:tr w14:paraId="56E3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252" w:type="dxa"/>
            <w:vMerge w:val="continue"/>
            <w:tcBorders>
              <w:left w:val="single" w:color="auto" w:sz="4" w:space="0"/>
              <w:bottom w:val="single" w:color="auto" w:sz="4" w:space="0"/>
              <w:right w:val="single" w:color="auto" w:sz="4" w:space="0"/>
            </w:tcBorders>
            <w:shd w:val="clear" w:color="auto" w:fill="auto"/>
            <w:vAlign w:val="center"/>
          </w:tcPr>
          <w:p w14:paraId="378A0390">
            <w:pPr>
              <w:keepNext w:val="0"/>
              <w:keepLines w:val="0"/>
              <w:widowControl/>
              <w:suppressLineNumbers w:val="0"/>
              <w:spacing w:before="0" w:beforeAutospacing="0" w:after="0" w:afterAutospacing="0"/>
              <w:ind w:left="0" w:leftChars="0" w:right="0" w:firstLine="0" w:firstLineChars="0"/>
              <w:jc w:val="center"/>
              <w:rPr>
                <w:rFonts w:hint="default" w:ascii="Times New Roman" w:hAnsi="Times New Roman" w:eastAsia="宋体" w:cs="Times New Roman"/>
                <w:b w:val="0"/>
                <w:bCs w:val="0"/>
                <w:kern w:val="2"/>
                <w:sz w:val="18"/>
                <w:szCs w:val="18"/>
                <w:shd w:val="clear" w:color="auto" w:fill="FFFFFF"/>
                <w:lang w:val="en-US" w:eastAsia="zh-CN" w:bidi="ar"/>
              </w:rPr>
            </w:pPr>
          </w:p>
        </w:tc>
        <w:tc>
          <w:tcPr>
            <w:tcW w:w="4180" w:type="dxa"/>
            <w:tcBorders>
              <w:top w:val="single" w:color="auto" w:sz="4" w:space="0"/>
              <w:left w:val="nil"/>
              <w:bottom w:val="single" w:color="auto" w:sz="4" w:space="0"/>
              <w:right w:val="single" w:color="auto" w:sz="4" w:space="0"/>
            </w:tcBorders>
            <w:shd w:val="clear" w:color="auto" w:fill="auto"/>
            <w:vAlign w:val="center"/>
          </w:tcPr>
          <w:p w14:paraId="13BF4E93">
            <w:pPr>
              <w:keepNext w:val="0"/>
              <w:keepLines w:val="0"/>
              <w:widowControl/>
              <w:suppressLineNumbers w:val="0"/>
              <w:spacing w:before="0" w:beforeAutospacing="0" w:after="0" w:afterAutospacing="0"/>
              <w:ind w:left="0" w:leftChars="0" w:right="0" w:firstLine="0" w:firstLineChars="0"/>
              <w:jc w:val="center"/>
              <w:rPr>
                <w:rFonts w:hint="default" w:ascii="Times New Roman" w:hAnsi="Times New Roman" w:eastAsia="宋体" w:cs="Times New Roman"/>
                <w:b w:val="0"/>
                <w:bCs w:val="0"/>
                <w:kern w:val="2"/>
                <w:sz w:val="18"/>
                <w:szCs w:val="18"/>
                <w:shd w:val="clear" w:color="auto" w:fill="FFFFFF"/>
                <w:lang w:val="en-US" w:eastAsia="zh-CN" w:bidi="ar"/>
              </w:rPr>
            </w:pPr>
            <w:r>
              <w:rPr>
                <w:rFonts w:hint="default" w:ascii="Times New Roman" w:hAnsi="Times New Roman" w:eastAsia="宋体" w:cs="Times New Roman"/>
                <w:b w:val="0"/>
                <w:bCs w:val="0"/>
                <w:kern w:val="2"/>
                <w:sz w:val="18"/>
                <w:szCs w:val="18"/>
                <w:shd w:val="clear" w:color="auto" w:fill="FFFFFF"/>
                <w:lang w:val="en-US" w:eastAsia="zh-CN" w:bidi="ar"/>
              </w:rPr>
              <w:t>呼吸系统疾病</w:t>
            </w:r>
          </w:p>
        </w:tc>
        <w:tc>
          <w:tcPr>
            <w:tcW w:w="3990" w:type="dxa"/>
            <w:tcBorders>
              <w:top w:val="single" w:color="auto" w:sz="4" w:space="0"/>
              <w:left w:val="nil"/>
              <w:bottom w:val="single" w:color="auto" w:sz="4" w:space="0"/>
              <w:right w:val="single" w:color="auto" w:sz="4" w:space="0"/>
            </w:tcBorders>
            <w:shd w:val="clear" w:color="auto" w:fill="auto"/>
            <w:vAlign w:val="center"/>
          </w:tcPr>
          <w:p w14:paraId="06413F29">
            <w:pPr>
              <w:keepNext w:val="0"/>
              <w:keepLines w:val="0"/>
              <w:widowControl/>
              <w:suppressLineNumbers w:val="0"/>
              <w:spacing w:before="0" w:beforeAutospacing="0" w:after="0" w:afterAutospacing="0"/>
              <w:ind w:left="0" w:leftChars="0" w:right="0" w:firstLine="0" w:firstLineChars="0"/>
              <w:jc w:val="center"/>
              <w:rPr>
                <w:rFonts w:hint="default" w:ascii="Times New Roman" w:hAnsi="Times New Roman" w:eastAsia="宋体" w:cs="Times New Roman"/>
                <w:b w:val="0"/>
                <w:bCs w:val="0"/>
                <w:kern w:val="2"/>
                <w:sz w:val="18"/>
                <w:szCs w:val="18"/>
                <w:shd w:val="clear" w:color="auto" w:fill="FFFFFF"/>
                <w:lang w:val="en-US" w:eastAsia="zh-CN" w:bidi="ar"/>
              </w:rPr>
            </w:pPr>
            <w:r>
              <w:rPr>
                <w:rFonts w:hint="default" w:ascii="Times New Roman" w:hAnsi="Times New Roman" w:eastAsia="宋体" w:cs="Times New Roman"/>
                <w:b w:val="0"/>
                <w:bCs w:val="0"/>
                <w:kern w:val="2"/>
                <w:sz w:val="18"/>
                <w:szCs w:val="18"/>
                <w:shd w:val="clear" w:color="auto" w:fill="FFFFFF"/>
                <w:lang w:val="en-US" w:eastAsia="zh-CN" w:bidi="ar"/>
              </w:rPr>
              <w:t>循环系统疾病</w:t>
            </w:r>
          </w:p>
        </w:tc>
      </w:tr>
      <w:tr w14:paraId="6950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7" w:hRule="atLeast"/>
        </w:trPr>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1122FE3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高风险</w:t>
            </w:r>
          </w:p>
        </w:tc>
        <w:tc>
          <w:tcPr>
            <w:tcW w:w="4180" w:type="dxa"/>
            <w:tcBorders>
              <w:top w:val="single" w:color="auto" w:sz="4" w:space="0"/>
              <w:left w:val="nil"/>
              <w:bottom w:val="single" w:color="auto" w:sz="4" w:space="0"/>
              <w:right w:val="single" w:color="auto" w:sz="4" w:space="0"/>
            </w:tcBorders>
            <w:shd w:val="clear" w:color="auto" w:fill="auto"/>
            <w:vAlign w:val="center"/>
          </w:tcPr>
          <w:p w14:paraId="78FC682B">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kern w:val="2"/>
                <w:sz w:val="18"/>
                <w:szCs w:val="18"/>
                <w:shd w:val="clear" w:color="auto" w:fill="FFFFFF"/>
                <w:lang w:val="en-US" w:eastAsia="zh-CN" w:bidi="ar"/>
              </w:rPr>
            </w:pP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描述：</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天气</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条件</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极易诱发</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或</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加重呼吸</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系统</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疾病（如哮喘、COPD、肺炎）。</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br w:type="textWrapping"/>
            </w: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建议：</w:t>
            </w:r>
            <w:r>
              <w:rPr>
                <w:rStyle w:val="15"/>
                <w:rFonts w:hint="eastAsia" w:ascii="Times New Roman" w:hAnsi="Times New Roman" w:eastAsia="宋体" w:cs="Times New Roman"/>
                <w:b w:val="0"/>
                <w:bCs w:val="0"/>
                <w:i w:val="0"/>
                <w:iCs w:val="0"/>
                <w:caps w:val="0"/>
                <w:spacing w:val="0"/>
                <w:kern w:val="2"/>
                <w:sz w:val="18"/>
                <w:szCs w:val="18"/>
                <w:shd w:val="clear" w:color="auto" w:fill="FFFFFF"/>
                <w:lang w:val="en-US" w:eastAsia="zh-CN" w:bidi="ar"/>
              </w:rPr>
              <w:t>敏感人群应尽量</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避免外出</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必须外出时</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做好</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专业防护（</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佩戴</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口罩、保暖</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或防暑</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；如</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症状加重</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，应立即</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就医。</w:t>
            </w:r>
            <w:r>
              <w:rPr>
                <w:rFonts w:hint="default" w:ascii="Times New Roman" w:hAnsi="Times New Roman" w:eastAsia="宋体" w:cs="Times New Roman"/>
                <w:kern w:val="2"/>
                <w:sz w:val="18"/>
                <w:szCs w:val="18"/>
                <w:shd w:val="clear" w:color="auto" w:fill="FFFFFF"/>
                <w:lang w:val="en-US" w:eastAsia="zh-CN" w:bidi="ar"/>
              </w:rPr>
              <w:t xml:space="preserve"> </w:t>
            </w:r>
          </w:p>
        </w:tc>
        <w:tc>
          <w:tcPr>
            <w:tcW w:w="3990" w:type="dxa"/>
            <w:tcBorders>
              <w:top w:val="single" w:color="auto" w:sz="4" w:space="0"/>
              <w:left w:val="nil"/>
              <w:bottom w:val="single" w:color="auto" w:sz="4" w:space="0"/>
              <w:right w:val="single" w:color="auto" w:sz="4" w:space="0"/>
            </w:tcBorders>
            <w:shd w:val="clear" w:color="auto" w:fill="auto"/>
            <w:vAlign w:val="center"/>
          </w:tcPr>
          <w:p w14:paraId="3927A6FC">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kern w:val="2"/>
                <w:sz w:val="18"/>
                <w:szCs w:val="18"/>
                <w:shd w:val="clear" w:color="auto" w:fill="FFFFFF"/>
                <w:lang w:val="en-US" w:eastAsia="zh-CN" w:bidi="ar"/>
              </w:rPr>
            </w:pP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描述：</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天气</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条件</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极易诱发</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或</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加重心</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脑</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血管急症（如</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心肌梗死</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、脑卒中、</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心力衰竭</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br w:type="textWrapping"/>
            </w: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建议：</w:t>
            </w:r>
            <w:r>
              <w:rPr>
                <w:rStyle w:val="15"/>
                <w:rFonts w:hint="eastAsia" w:ascii="Times New Roman" w:hAnsi="Times New Roman" w:eastAsia="宋体" w:cs="Times New Roman"/>
                <w:b w:val="0"/>
                <w:bCs w:val="0"/>
                <w:i w:val="0"/>
                <w:iCs w:val="0"/>
                <w:caps w:val="0"/>
                <w:spacing w:val="0"/>
                <w:kern w:val="2"/>
                <w:sz w:val="18"/>
                <w:szCs w:val="18"/>
                <w:shd w:val="clear" w:color="auto" w:fill="FFFFFF"/>
                <w:lang w:val="en-US" w:eastAsia="zh-CN" w:bidi="ar"/>
              </w:rPr>
              <w:t>相关患者应尽量</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避免外出</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避免</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剧烈运动和情绪激动；一旦</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出现</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相关</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症状</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，应立即</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就医。</w:t>
            </w:r>
            <w:r>
              <w:rPr>
                <w:rFonts w:hint="default" w:ascii="Times New Roman" w:hAnsi="Times New Roman" w:eastAsia="宋体" w:cs="Times New Roman"/>
                <w:kern w:val="2"/>
                <w:sz w:val="18"/>
                <w:szCs w:val="18"/>
                <w:shd w:val="clear" w:color="auto" w:fill="FFFFFF"/>
                <w:lang w:val="en-US" w:eastAsia="zh-CN" w:bidi="ar"/>
              </w:rPr>
              <w:t xml:space="preserve"> </w:t>
            </w:r>
          </w:p>
        </w:tc>
      </w:tr>
      <w:tr w14:paraId="7D5ED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1B6EA66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中风险</w:t>
            </w:r>
          </w:p>
        </w:tc>
        <w:tc>
          <w:tcPr>
            <w:tcW w:w="4180" w:type="dxa"/>
            <w:tcBorders>
              <w:top w:val="single" w:color="auto" w:sz="4" w:space="0"/>
              <w:left w:val="nil"/>
              <w:bottom w:val="single" w:color="auto" w:sz="4" w:space="0"/>
              <w:right w:val="single" w:color="auto" w:sz="4" w:space="0"/>
            </w:tcBorders>
            <w:shd w:val="clear" w:color="auto" w:fill="auto"/>
            <w:vAlign w:val="center"/>
          </w:tcPr>
          <w:p w14:paraId="33751D86">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kern w:val="2"/>
                <w:sz w:val="18"/>
                <w:szCs w:val="18"/>
                <w:shd w:val="clear" w:color="auto" w:fill="FFFFFF"/>
                <w:lang w:val="en-US" w:eastAsia="zh-CN" w:bidi="ar"/>
              </w:rPr>
            </w:pP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描述：</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气象条件较</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易诱发</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或</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加重呼吸</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系统</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疾病。</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br w:type="textWrapping"/>
            </w: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建议：</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敏感人群</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应</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减少</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不必要</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外出，</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尤其早晚时段，密切注意身体反应</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w:t>
            </w:r>
            <w:r>
              <w:rPr>
                <w:rFonts w:hint="default" w:ascii="Times New Roman" w:hAnsi="Times New Roman" w:eastAsia="宋体" w:cs="Times New Roman"/>
                <w:kern w:val="2"/>
                <w:sz w:val="18"/>
                <w:szCs w:val="18"/>
                <w:shd w:val="clear" w:color="auto" w:fill="FFFFFF"/>
                <w:lang w:val="en-US" w:eastAsia="zh-CN" w:bidi="ar"/>
              </w:rPr>
              <w:t xml:space="preserve"> </w:t>
            </w:r>
          </w:p>
        </w:tc>
        <w:tc>
          <w:tcPr>
            <w:tcW w:w="3990" w:type="dxa"/>
            <w:tcBorders>
              <w:top w:val="single" w:color="auto" w:sz="4" w:space="0"/>
              <w:left w:val="nil"/>
              <w:bottom w:val="single" w:color="auto" w:sz="4" w:space="0"/>
              <w:right w:val="single" w:color="auto" w:sz="4" w:space="0"/>
            </w:tcBorders>
            <w:shd w:val="clear" w:color="auto" w:fill="auto"/>
            <w:vAlign w:val="center"/>
          </w:tcPr>
          <w:p w14:paraId="3A92CF14">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kern w:val="2"/>
                <w:sz w:val="18"/>
                <w:szCs w:val="18"/>
                <w:shd w:val="clear" w:color="auto" w:fill="FFFFFF"/>
                <w:lang w:val="en-US" w:eastAsia="zh-CN" w:bidi="ar"/>
              </w:rPr>
            </w:pP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描述：</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气象条件较</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易诱发</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或</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加重心</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脑</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血管问题。</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br w:type="textWrapping"/>
            </w: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建议：</w:t>
            </w:r>
            <w:r>
              <w:rPr>
                <w:rStyle w:val="15"/>
                <w:rFonts w:hint="eastAsia" w:ascii="Times New Roman" w:hAnsi="Times New Roman" w:eastAsia="宋体" w:cs="Times New Roman"/>
                <w:b w:val="0"/>
                <w:bCs w:val="0"/>
                <w:i w:val="0"/>
                <w:iCs w:val="0"/>
                <w:caps w:val="0"/>
                <w:spacing w:val="0"/>
                <w:kern w:val="2"/>
                <w:sz w:val="18"/>
                <w:szCs w:val="18"/>
                <w:shd w:val="clear" w:color="auto" w:fill="FFFFFF"/>
                <w:lang w:val="en-US" w:eastAsia="zh-CN" w:bidi="ar"/>
              </w:rPr>
              <w:t>相关</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患者</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应减少不必要外出，尤其早晚时段，</w:t>
            </w:r>
            <w:r>
              <w:rPr>
                <w:rFonts w:hint="eastAsia" w:cs="Times New Roman"/>
                <w:i w:val="0"/>
                <w:iCs w:val="0"/>
                <w:caps w:val="0"/>
                <w:color w:val="auto"/>
                <w:spacing w:val="0"/>
                <w:kern w:val="2"/>
                <w:sz w:val="18"/>
                <w:szCs w:val="18"/>
                <w:shd w:val="clear" w:color="auto" w:fill="FFFFFF"/>
                <w:lang w:val="en-US" w:eastAsia="zh-CN" w:bidi="ar"/>
              </w:rPr>
              <w:t>密切</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监测血压</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及</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症状</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变化</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w:t>
            </w:r>
            <w:r>
              <w:rPr>
                <w:rFonts w:hint="default" w:ascii="Times New Roman" w:hAnsi="Times New Roman" w:eastAsia="宋体" w:cs="Times New Roman"/>
                <w:kern w:val="2"/>
                <w:sz w:val="18"/>
                <w:szCs w:val="18"/>
                <w:shd w:val="clear" w:color="auto" w:fill="FFFFFF"/>
                <w:lang w:val="en-US" w:eastAsia="zh-CN" w:bidi="ar"/>
              </w:rPr>
              <w:t xml:space="preserve"> </w:t>
            </w:r>
          </w:p>
        </w:tc>
      </w:tr>
      <w:tr w14:paraId="30756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3" w:hRule="atLeast"/>
        </w:trPr>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0EFFA69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低风险</w:t>
            </w:r>
          </w:p>
        </w:tc>
        <w:tc>
          <w:tcPr>
            <w:tcW w:w="4180" w:type="dxa"/>
            <w:tcBorders>
              <w:top w:val="single" w:color="auto" w:sz="4" w:space="0"/>
              <w:left w:val="nil"/>
              <w:bottom w:val="single" w:color="auto" w:sz="4" w:space="0"/>
              <w:right w:val="single" w:color="auto" w:sz="4" w:space="0"/>
            </w:tcBorders>
            <w:shd w:val="clear" w:color="auto" w:fill="auto"/>
            <w:vAlign w:val="center"/>
          </w:tcPr>
          <w:p w14:paraId="22ACBF91">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kern w:val="2"/>
                <w:sz w:val="18"/>
                <w:szCs w:val="18"/>
                <w:shd w:val="clear" w:color="auto" w:fill="FFFFFF"/>
                <w:lang w:val="en-US" w:eastAsia="zh-CN" w:bidi="ar"/>
              </w:rPr>
            </w:pP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描述：</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气象条件</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对呼吸</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系统</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疾病</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略有</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影响。</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br w:type="textWrapping"/>
            </w: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建议：</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敏感人群</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应关注</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天气</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变化</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合理安排行程。</w:t>
            </w:r>
          </w:p>
        </w:tc>
        <w:tc>
          <w:tcPr>
            <w:tcW w:w="3990" w:type="dxa"/>
            <w:tcBorders>
              <w:top w:val="single" w:color="auto" w:sz="4" w:space="0"/>
              <w:left w:val="nil"/>
              <w:bottom w:val="single" w:color="auto" w:sz="4" w:space="0"/>
              <w:right w:val="single" w:color="auto" w:sz="4" w:space="0"/>
            </w:tcBorders>
            <w:shd w:val="clear" w:color="auto" w:fill="auto"/>
            <w:vAlign w:val="center"/>
          </w:tcPr>
          <w:p w14:paraId="277A1C15">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kern w:val="2"/>
                <w:sz w:val="18"/>
                <w:szCs w:val="18"/>
                <w:shd w:val="clear" w:color="auto" w:fill="FFFFFF"/>
                <w:lang w:val="en-US" w:eastAsia="zh-CN" w:bidi="ar"/>
              </w:rPr>
            </w:pP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描述：</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气象条件</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对</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循环系统</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疾病</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略有</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影响。</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br w:type="textWrapping"/>
            </w: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建议：</w:t>
            </w:r>
            <w:r>
              <w:rPr>
                <w:rStyle w:val="15"/>
                <w:rFonts w:hint="eastAsia" w:ascii="Times New Roman" w:hAnsi="Times New Roman" w:eastAsia="宋体" w:cs="Times New Roman"/>
                <w:b w:val="0"/>
                <w:bCs w:val="0"/>
                <w:i w:val="0"/>
                <w:iCs w:val="0"/>
                <w:caps w:val="0"/>
                <w:spacing w:val="0"/>
                <w:kern w:val="2"/>
                <w:sz w:val="18"/>
                <w:szCs w:val="18"/>
                <w:shd w:val="clear" w:color="auto" w:fill="FFFFFF"/>
                <w:lang w:val="en-US" w:eastAsia="zh-CN" w:bidi="ar"/>
              </w:rPr>
              <w:t>相关</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患者</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应关注</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天气变化，</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合理安排行</w:t>
            </w:r>
            <w:r>
              <w:rPr>
                <w:rFonts w:hint="eastAsia" w:ascii="Times New Roman" w:hAnsi="Times New Roman" w:eastAsia="宋体" w:cs="Times New Roman"/>
                <w:kern w:val="2"/>
                <w:sz w:val="18"/>
                <w:szCs w:val="18"/>
                <w:shd w:val="clear" w:color="auto" w:fill="FFFFFF"/>
                <w:lang w:val="en-US" w:eastAsia="zh-CN" w:bidi="ar"/>
              </w:rPr>
              <w:t xml:space="preserve">程。            </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 xml:space="preserve"> </w:t>
            </w:r>
          </w:p>
        </w:tc>
      </w:tr>
      <w:tr w14:paraId="51CA5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420B71A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kern w:val="2"/>
                <w:sz w:val="18"/>
                <w:szCs w:val="18"/>
                <w:shd w:val="clear" w:color="auto" w:fill="FFFFFF"/>
                <w:lang w:val="en-US" w:eastAsia="zh-CN" w:bidi="ar"/>
              </w:rPr>
            </w:pPr>
            <w:r>
              <w:rPr>
                <w:rFonts w:hint="default" w:ascii="Times New Roman" w:hAnsi="Times New Roman" w:eastAsia="宋体" w:cs="Times New Roman"/>
                <w:b w:val="0"/>
                <w:kern w:val="2"/>
                <w:sz w:val="18"/>
                <w:szCs w:val="18"/>
                <w:shd w:val="clear" w:color="auto" w:fill="FFFFFF"/>
                <w:lang w:val="en-US" w:eastAsia="zh-CN" w:bidi="ar"/>
              </w:rPr>
              <w:t>正常</w:t>
            </w:r>
          </w:p>
        </w:tc>
        <w:tc>
          <w:tcPr>
            <w:tcW w:w="4180" w:type="dxa"/>
            <w:tcBorders>
              <w:top w:val="single" w:color="auto" w:sz="4" w:space="0"/>
              <w:left w:val="nil"/>
              <w:bottom w:val="single" w:color="auto" w:sz="4" w:space="0"/>
              <w:right w:val="single" w:color="auto" w:sz="4" w:space="0"/>
            </w:tcBorders>
            <w:shd w:val="clear" w:color="auto" w:fill="auto"/>
            <w:vAlign w:val="center"/>
          </w:tcPr>
          <w:p w14:paraId="53F7E2C0">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kern w:val="2"/>
                <w:sz w:val="18"/>
                <w:szCs w:val="18"/>
                <w:shd w:val="clear" w:color="auto" w:fill="FFFFFF"/>
                <w:lang w:val="en-US" w:eastAsia="zh-CN" w:bidi="ar"/>
              </w:rPr>
            </w:pP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描述：</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气象条件</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对呼吸</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系统</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疾病无</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明显</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影响。</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br w:type="textWrapping"/>
            </w: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建议：</w:t>
            </w:r>
            <w:r>
              <w:rPr>
                <w:rStyle w:val="15"/>
                <w:rFonts w:hint="eastAsia" w:ascii="Times New Roman" w:hAnsi="Times New Roman" w:eastAsia="宋体" w:cs="Times New Roman"/>
                <w:b w:val="0"/>
                <w:bCs w:val="0"/>
                <w:i w:val="0"/>
                <w:iCs w:val="0"/>
                <w:caps w:val="0"/>
                <w:spacing w:val="0"/>
                <w:kern w:val="2"/>
                <w:sz w:val="18"/>
                <w:szCs w:val="18"/>
                <w:shd w:val="clear" w:color="auto" w:fill="FFFFFF"/>
                <w:lang w:val="en-US" w:eastAsia="zh-CN" w:bidi="ar"/>
              </w:rPr>
              <w:t>可正常户外活动，</w:t>
            </w:r>
            <w:r>
              <w:rPr>
                <w:rFonts w:hint="eastAsia" w:ascii="Times New Roman" w:hAnsi="Times New Roman" w:eastAsia="宋体" w:cs="Times New Roman"/>
                <w:kern w:val="2"/>
                <w:sz w:val="18"/>
                <w:szCs w:val="18"/>
                <w:shd w:val="clear" w:color="auto" w:fill="FFFFFF"/>
                <w:lang w:val="en-US" w:eastAsia="zh-CN" w:bidi="ar"/>
              </w:rPr>
              <w:t>保持健康生活方式。</w:t>
            </w:r>
          </w:p>
        </w:tc>
        <w:tc>
          <w:tcPr>
            <w:tcW w:w="3990" w:type="dxa"/>
            <w:tcBorders>
              <w:top w:val="single" w:color="auto" w:sz="4" w:space="0"/>
              <w:left w:val="nil"/>
              <w:bottom w:val="single" w:color="auto" w:sz="4" w:space="0"/>
              <w:right w:val="single" w:color="auto" w:sz="4" w:space="0"/>
            </w:tcBorders>
            <w:shd w:val="clear" w:color="auto" w:fill="auto"/>
            <w:vAlign w:val="center"/>
          </w:tcPr>
          <w:p w14:paraId="5D349205">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kern w:val="2"/>
                <w:sz w:val="18"/>
                <w:szCs w:val="18"/>
                <w:shd w:val="clear" w:color="auto" w:fill="FFFFFF"/>
                <w:lang w:val="en-US" w:eastAsia="zh-CN" w:bidi="ar"/>
              </w:rPr>
            </w:pP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描述：</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气象条件</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对</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循环系统</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疾病无</w:t>
            </w:r>
            <w:r>
              <w:rPr>
                <w:rFonts w:hint="eastAsia" w:ascii="Times New Roman" w:hAnsi="Times New Roman" w:eastAsia="宋体" w:cs="Times New Roman"/>
                <w:i w:val="0"/>
                <w:iCs w:val="0"/>
                <w:caps w:val="0"/>
                <w:color w:val="auto"/>
                <w:spacing w:val="0"/>
                <w:kern w:val="2"/>
                <w:sz w:val="18"/>
                <w:szCs w:val="18"/>
                <w:shd w:val="clear" w:color="auto" w:fill="FFFFFF"/>
                <w:lang w:val="en-US" w:eastAsia="zh-CN" w:bidi="ar"/>
              </w:rPr>
              <w:t>明显</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影响。</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br w:type="textWrapping"/>
            </w:r>
            <w:r>
              <w:rPr>
                <w:rStyle w:val="15"/>
                <w:rFonts w:hint="default" w:ascii="Times New Roman" w:hAnsi="Times New Roman" w:eastAsia="宋体" w:cs="Times New Roman"/>
                <w:b w:val="0"/>
                <w:bCs w:val="0"/>
                <w:i w:val="0"/>
                <w:iCs w:val="0"/>
                <w:caps w:val="0"/>
                <w:spacing w:val="0"/>
                <w:kern w:val="2"/>
                <w:sz w:val="18"/>
                <w:szCs w:val="18"/>
                <w:shd w:val="clear" w:color="auto" w:fill="FFFFFF"/>
                <w:lang w:val="en-US" w:eastAsia="zh-CN" w:bidi="ar"/>
              </w:rPr>
              <w:t>建议：</w:t>
            </w:r>
            <w:r>
              <w:rPr>
                <w:rStyle w:val="15"/>
                <w:rFonts w:hint="eastAsia" w:ascii="Times New Roman" w:hAnsi="Times New Roman" w:eastAsia="宋体" w:cs="Times New Roman"/>
                <w:b w:val="0"/>
                <w:bCs w:val="0"/>
                <w:i w:val="0"/>
                <w:iCs w:val="0"/>
                <w:caps w:val="0"/>
                <w:spacing w:val="0"/>
                <w:kern w:val="2"/>
                <w:sz w:val="18"/>
                <w:szCs w:val="18"/>
                <w:shd w:val="clear" w:color="auto" w:fill="FFFFFF"/>
                <w:lang w:val="en-US" w:eastAsia="zh-CN" w:bidi="ar"/>
              </w:rPr>
              <w:t>可正常户外活动，</w:t>
            </w:r>
            <w:r>
              <w:rPr>
                <w:rFonts w:hint="eastAsia" w:ascii="Times New Roman" w:hAnsi="Times New Roman" w:eastAsia="宋体" w:cs="Times New Roman"/>
                <w:kern w:val="2"/>
                <w:sz w:val="18"/>
                <w:szCs w:val="18"/>
                <w:shd w:val="clear" w:color="auto" w:fill="FFFFFF"/>
                <w:lang w:val="en-US" w:eastAsia="zh-CN" w:bidi="ar"/>
              </w:rPr>
              <w:t>保持健康生活方式。</w:t>
            </w:r>
            <w:r>
              <w:rPr>
                <w:rFonts w:hint="default" w:ascii="Times New Roman" w:hAnsi="Times New Roman" w:eastAsia="宋体" w:cs="Times New Roman"/>
                <w:kern w:val="2"/>
                <w:sz w:val="18"/>
                <w:szCs w:val="18"/>
                <w:shd w:val="clear" w:color="auto" w:fill="FFFFFF"/>
                <w:lang w:val="en-US" w:eastAsia="zh-CN" w:bidi="ar"/>
              </w:rPr>
              <w:t xml:space="preserve"> </w:t>
            </w:r>
          </w:p>
        </w:tc>
      </w:tr>
    </w:tbl>
    <w:p w14:paraId="764E887F">
      <w:pPr>
        <w:pStyle w:val="19"/>
        <w:bidi w:val="0"/>
        <w:rPr>
          <w:rFonts w:hint="eastAsia"/>
          <w:lang w:val="en-US" w:eastAsia="zh-CN"/>
        </w:rPr>
      </w:pPr>
      <w:bookmarkStart w:id="80" w:name="_Toc27521"/>
      <w:r>
        <w:rPr>
          <w:rFonts w:hint="eastAsia"/>
          <w:lang w:val="en-US" w:eastAsia="zh-CN"/>
        </w:rPr>
        <w:t>预警发布</w:t>
      </w:r>
      <w:bookmarkEnd w:id="80"/>
    </w:p>
    <w:p w14:paraId="075590D8">
      <w:pPr>
        <w:pStyle w:val="18"/>
        <w:rPr>
          <w:rFonts w:hint="eastAsia"/>
          <w:lang w:val="en-US" w:eastAsia="zh-CN"/>
        </w:rPr>
      </w:pPr>
      <w:r>
        <w:rPr>
          <w:rFonts w:hint="eastAsia"/>
          <w:lang w:val="en-US" w:eastAsia="zh-CN"/>
        </w:rPr>
        <w:t>气象敏感性疾病发病风险的预警发布应当遵循特定的发布条件、发布渠道和解除机制。</w:t>
      </w:r>
    </w:p>
    <w:p w14:paraId="3F570519">
      <w:pPr>
        <w:pStyle w:val="21"/>
        <w:bidi w:val="0"/>
        <w:rPr>
          <w:rFonts w:hint="eastAsia"/>
          <w:lang w:val="en-US" w:eastAsia="zh-CN"/>
        </w:rPr>
      </w:pPr>
      <w:r>
        <w:rPr>
          <w:rFonts w:hint="eastAsia"/>
          <w:lang w:val="en-US" w:eastAsia="zh-CN"/>
        </w:rPr>
        <w:t>发布条件</w:t>
      </w:r>
    </w:p>
    <w:p w14:paraId="3C29EF1C">
      <w:pPr>
        <w:pStyle w:val="18"/>
        <w:rPr>
          <w:rFonts w:hint="eastAsia"/>
          <w:lang w:val="en-US" w:eastAsia="zh-CN"/>
        </w:rPr>
      </w:pPr>
      <w:r>
        <w:rPr>
          <w:rFonts w:hint="eastAsia"/>
          <w:lang w:val="en-US" w:eastAsia="zh-CN"/>
        </w:rPr>
        <w:t>当预测发病风险等级≥中风险（橙色）时发布预警。</w:t>
      </w:r>
    </w:p>
    <w:p w14:paraId="6ED4FC1C">
      <w:pPr>
        <w:pStyle w:val="18"/>
        <w:rPr>
          <w:rFonts w:hint="eastAsia"/>
          <w:lang w:val="en-US" w:eastAsia="zh-CN"/>
        </w:rPr>
      </w:pPr>
      <w:r>
        <w:rPr>
          <w:rFonts w:hint="eastAsia"/>
          <w:lang w:val="en-US" w:eastAsia="zh-CN"/>
        </w:rPr>
        <w:t>预警信息需包含疾病类型、风险时段、风险等级及防护建议。</w:t>
      </w:r>
    </w:p>
    <w:p w14:paraId="0DD5C3E8">
      <w:pPr>
        <w:pStyle w:val="21"/>
        <w:bidi w:val="0"/>
        <w:rPr>
          <w:rFonts w:hint="eastAsia"/>
          <w:lang w:val="en-US" w:eastAsia="zh-CN"/>
        </w:rPr>
      </w:pPr>
      <w:r>
        <w:rPr>
          <w:rFonts w:hint="eastAsia"/>
          <w:lang w:val="en-US" w:eastAsia="zh-CN"/>
        </w:rPr>
        <w:t>发布渠道</w:t>
      </w:r>
    </w:p>
    <w:p w14:paraId="0B402E51">
      <w:pPr>
        <w:pStyle w:val="18"/>
        <w:rPr>
          <w:rFonts w:hint="eastAsia"/>
          <w:lang w:val="en-US" w:eastAsia="zh-CN"/>
        </w:rPr>
      </w:pPr>
      <w:r>
        <w:rPr>
          <w:rFonts w:hint="eastAsia"/>
          <w:lang w:val="en-US" w:eastAsia="zh-CN"/>
        </w:rPr>
        <w:t>通过市气象局、卫健委官方网站及公众媒体（电视、短信、微信公众号、APP推送等）发布。</w:t>
      </w:r>
    </w:p>
    <w:p w14:paraId="68A2F577">
      <w:pPr>
        <w:pStyle w:val="21"/>
        <w:bidi w:val="0"/>
        <w:rPr>
          <w:rFonts w:hint="eastAsia"/>
          <w:lang w:val="en-US" w:eastAsia="zh-CN"/>
        </w:rPr>
      </w:pPr>
      <w:r>
        <w:rPr>
          <w:rFonts w:hint="eastAsia"/>
          <w:lang w:val="en-US" w:eastAsia="zh-CN"/>
        </w:rPr>
        <w:t>解除机制</w:t>
      </w:r>
    </w:p>
    <w:p w14:paraId="05776039">
      <w:pPr>
        <w:pStyle w:val="18"/>
        <w:rPr>
          <w:rFonts w:hint="eastAsia"/>
          <w:lang w:val="en-US" w:eastAsia="zh-CN"/>
        </w:rPr>
        <w:sectPr>
          <w:headerReference r:id="rId11" w:type="default"/>
          <w:footerReference r:id="rId13" w:type="default"/>
          <w:headerReference r:id="rId12" w:type="even"/>
          <w:footerReference r:id="rId14" w:type="even"/>
          <w:pgSz w:w="11906" w:h="16838"/>
          <w:pgMar w:top="1928" w:right="1134" w:bottom="1134" w:left="1134" w:header="1417" w:footer="1134" w:gutter="283"/>
          <w:pgNumType w:start="1"/>
          <w:cols w:space="0" w:num="1"/>
          <w:formProt w:val="0"/>
          <w:docGrid w:type="lines" w:linePitch="312" w:charSpace="0"/>
        </w:sectPr>
      </w:pPr>
      <w:r>
        <w:rPr>
          <w:rFonts w:hint="eastAsia"/>
          <w:lang w:val="en-US" w:eastAsia="zh-CN"/>
        </w:rPr>
        <w:t>发病风险等级降至低风险（黄色）及以下且持续24小时后解除预警。</w:t>
      </w:r>
    </w:p>
    <w:p w14:paraId="3B04EF13">
      <w:pPr>
        <w:pStyle w:val="89"/>
        <w:bidi w:val="0"/>
        <w:rPr>
          <w:rFonts w:hint="eastAsia"/>
          <w:lang w:eastAsia="zh-CN"/>
        </w:rPr>
      </w:pPr>
      <w:bookmarkStart w:id="81" w:name="mbookmark70"/>
    </w:p>
    <w:p w14:paraId="4B2A121F">
      <w:pPr>
        <w:pStyle w:val="99"/>
        <w:bidi w:val="0"/>
        <w:rPr>
          <w:rFonts w:hint="eastAsia"/>
          <w:lang w:eastAsia="zh-CN"/>
        </w:rPr>
      </w:pPr>
    </w:p>
    <w:p w14:paraId="00906ACF">
      <w:pPr>
        <w:pStyle w:val="87"/>
        <w:bidi w:val="0"/>
        <w:rPr>
          <w:rFonts w:hint="eastAsia"/>
          <w:lang w:eastAsia="zh-CN"/>
        </w:rPr>
      </w:pPr>
      <w:bookmarkStart w:id="82" w:name="_Toc22924"/>
      <w:bookmarkStart w:id="83" w:name="_Toc25130"/>
      <w:r>
        <w:rPr>
          <w:rFonts w:hint="eastAsia"/>
          <w:lang w:eastAsia="zh-CN"/>
        </w:rPr>
        <w:br w:type="textWrapping"/>
      </w:r>
      <w:r>
        <w:rPr>
          <w:rFonts w:hint="eastAsia"/>
          <w:lang w:eastAsia="zh-CN"/>
        </w:rPr>
        <w:t>（规范性）</w:t>
      </w:r>
      <w:r>
        <w:rPr>
          <w:rFonts w:hint="eastAsia"/>
          <w:lang w:eastAsia="zh-CN"/>
        </w:rPr>
        <w:br w:type="textWrapping"/>
      </w:r>
      <w:r>
        <w:rPr>
          <w:rFonts w:hint="eastAsia"/>
          <w:lang w:eastAsia="zh-CN"/>
        </w:rPr>
        <w:t>模型性能评估指标</w:t>
      </w:r>
      <w:bookmarkEnd w:id="82"/>
      <w:bookmarkEnd w:id="83"/>
    </w:p>
    <w:p w14:paraId="5E8602C5">
      <w:pPr>
        <w:pStyle w:val="29"/>
        <w:bidi w:val="0"/>
        <w:rPr>
          <w:rFonts w:hint="eastAsia"/>
          <w:lang w:eastAsia="zh-CN"/>
        </w:rPr>
      </w:pPr>
      <w:r>
        <w:rPr>
          <w:rFonts w:hint="eastAsia" w:ascii="黑体" w:hAnsi="黑体" w:eastAsia="黑体" w:cs="黑体"/>
          <w:lang w:val="en-US" w:eastAsia="zh-CN"/>
        </w:rPr>
        <w:t>均方误差 (Mean Squared Error, MSE)</w:t>
      </w:r>
    </w:p>
    <w:p w14:paraId="06FCF77B">
      <w:pPr>
        <w:pStyle w:val="18"/>
        <w:rPr>
          <w:rFonts w:hint="eastAsia"/>
          <w:lang w:eastAsia="zh-CN"/>
        </w:rPr>
      </w:pPr>
      <w:r>
        <w:rPr>
          <w:rFonts w:hint="eastAsia"/>
          <w:lang w:eastAsia="zh-CN"/>
        </w:rPr>
        <w:t>均方误差</w:t>
      </w:r>
      <w:r>
        <w:rPr>
          <w:rFonts w:hint="eastAsia"/>
          <w:lang w:val="en-US" w:eastAsia="zh-CN"/>
        </w:rPr>
        <w:t>是</w:t>
      </w:r>
      <w:r>
        <w:rPr>
          <w:rFonts w:hint="eastAsia"/>
          <w:lang w:eastAsia="zh-CN"/>
        </w:rPr>
        <w:t>衡量预测值与</w:t>
      </w:r>
      <w:r>
        <w:rPr>
          <w:rFonts w:hint="eastAsia"/>
          <w:lang w:val="en-US" w:eastAsia="zh-CN"/>
        </w:rPr>
        <w:t>真实</w:t>
      </w:r>
      <w:r>
        <w:rPr>
          <w:rFonts w:hint="eastAsia"/>
          <w:lang w:eastAsia="zh-CN"/>
        </w:rPr>
        <w:t>值之间差异的平方的平均值，是评估模型预测精度的常用指标。计算公式为：</w:t>
      </w:r>
    </w:p>
    <w:p w14:paraId="6F6DD22A">
      <w:pPr>
        <w:pStyle w:val="94"/>
        <w:bidi w:val="0"/>
        <w:rPr>
          <w:rFonts w:hint="eastAsia"/>
          <w:lang w:eastAsia="zh-CN"/>
        </w:rPr>
      </w:pPr>
      <w:r>
        <w:rPr>
          <w:rFonts w:hint="eastAsia"/>
          <w:lang w:eastAsia="zh-CN"/>
        </w:rPr>
        <w:tab/>
      </w:r>
      <w:r>
        <w:rPr>
          <w:rFonts w:hint="eastAsia"/>
          <w:position w:val="-24"/>
          <w:lang w:eastAsia="zh-CN"/>
        </w:rPr>
        <w:object>
          <v:shape id="_x0000_i1025" o:spt="75" type="#_x0000_t75" style="height:31pt;width:107pt;" o:ole="t" filled="f" o:preferrelative="t" stroked="f" coordsize="21600,21600">
            <v:path/>
            <v:fill on="f" focussize="0,0"/>
            <v:stroke on="f"/>
            <v:imagedata r:id="rId25" o:title=""/>
            <o:lock v:ext="edit" aspectratio="t"/>
            <w10:wrap type="none"/>
            <w10:anchorlock/>
          </v:shape>
          <o:OLEObject Type="Embed" ProgID="Equation.KSEE3" ShapeID="_x0000_i1025" DrawAspect="Content" ObjectID="_1468075725" r:id="rId24">
            <o:LockedField>false</o:LockedField>
          </o:OLEObject>
        </w:object>
      </w:r>
    </w:p>
    <w:p w14:paraId="19885FD8">
      <w:pPr>
        <w:pStyle w:val="18"/>
        <w:bidi w:val="0"/>
        <w:rPr>
          <w:rFonts w:hint="eastAsia"/>
          <w:szCs w:val="21"/>
          <w:lang w:val="en-US" w:eastAsia="zh-CN"/>
        </w:rPr>
      </w:pPr>
      <w:r>
        <w:rPr>
          <w:rFonts w:hint="eastAsia"/>
          <w:lang w:val="en-US" w:eastAsia="zh-CN"/>
        </w:rPr>
        <w:t>式中：</w:t>
      </w:r>
    </w:p>
    <w:p w14:paraId="3F378F7E">
      <w:pPr>
        <w:pStyle w:val="120"/>
        <w:ind w:firstLine="420"/>
        <w:rPr>
          <w:rFonts w:hint="eastAsia"/>
          <w:sz w:val="21"/>
          <w:szCs w:val="21"/>
        </w:rPr>
      </w:pPr>
      <m:oMath>
        <m:r>
          <m:rPr>
            <m:sty m:val="p"/>
          </m:rPr>
          <w:rPr>
            <w:rFonts w:hint="default" w:ascii="Cambria Math" w:hAnsi="Cambria Math"/>
            <w:sz w:val="21"/>
            <w:szCs w:val="21"/>
            <w:lang w:val="en-US" w:eastAsia="zh-CN"/>
          </w:rPr>
          <m:t xml:space="preserve">MSE  </m:t>
        </m:r>
      </m:oMath>
      <w:r>
        <w:rPr>
          <w:rFonts w:hint="eastAsia"/>
          <w:sz w:val="21"/>
          <w:szCs w:val="21"/>
        </w:rPr>
        <w:t>——</w:t>
      </w:r>
      <w:r>
        <w:rPr>
          <w:rFonts w:hint="eastAsia"/>
          <w:sz w:val="21"/>
          <w:szCs w:val="21"/>
          <w:lang w:val="en-US" w:eastAsia="zh-CN"/>
        </w:rPr>
        <w:t>均方误差</w:t>
      </w:r>
      <w:r>
        <w:rPr>
          <w:rFonts w:hint="eastAsia"/>
          <w:sz w:val="21"/>
          <w:szCs w:val="21"/>
        </w:rPr>
        <w:t>；</w:t>
      </w:r>
    </w:p>
    <w:p w14:paraId="2D59B151">
      <w:pPr>
        <w:pStyle w:val="120"/>
        <w:ind w:firstLine="420"/>
        <w:rPr>
          <w:rFonts w:hint="eastAsia"/>
          <w:sz w:val="21"/>
          <w:szCs w:val="21"/>
        </w:rPr>
      </w:pPr>
      <m:oMath>
        <m:r>
          <m:rPr/>
          <w:rPr>
            <w:rFonts w:hint="eastAsia" w:ascii="Cambria Math" w:hAnsi="Cambria Math" w:cs="Times New Roman"/>
            <w:sz w:val="21"/>
            <w:szCs w:val="21"/>
            <w:lang w:val="en-US" w:eastAsia="zh-CN" w:bidi="ar-SA"/>
          </w:rPr>
          <m:t>n</m:t>
        </m:r>
        <m:r>
          <m:rPr/>
          <w:rPr>
            <w:rFonts w:hint="default" w:ascii="Cambria Math" w:hAnsi="Cambria Math" w:cs="Times New Roman"/>
            <w:sz w:val="21"/>
            <w:szCs w:val="21"/>
            <w:lang w:val="en-US" w:eastAsia="zh-CN" w:bidi="ar-SA"/>
          </w:rPr>
          <m:t xml:space="preserve">      </m:t>
        </m:r>
      </m:oMath>
      <w:r>
        <w:rPr>
          <w:rFonts w:hint="eastAsia" w:hAnsi="Cambria Math" w:cs="Times New Roman"/>
          <w:i w:val="0"/>
          <w:sz w:val="21"/>
          <w:szCs w:val="21"/>
          <w:lang w:val="en-US" w:eastAsia="zh-CN" w:bidi="ar-SA"/>
        </w:rPr>
        <w:t xml:space="preserve"> </w:t>
      </w:r>
      <w:r>
        <w:rPr>
          <w:rFonts w:hint="eastAsia"/>
          <w:sz w:val="21"/>
          <w:szCs w:val="21"/>
        </w:rPr>
        <w:t>——测试样本总数；</w:t>
      </w:r>
    </w:p>
    <w:p w14:paraId="6BB85675">
      <w:pPr>
        <w:pStyle w:val="120"/>
        <w:ind w:firstLine="420"/>
        <w:rPr>
          <w:rFonts w:hint="eastAsia"/>
          <w:sz w:val="21"/>
          <w:szCs w:val="21"/>
        </w:rPr>
      </w:pPr>
      <m:oMath>
        <m:sSub>
          <m:sSubPr>
            <m:ctrlPr>
              <w:rPr>
                <w:rFonts w:ascii="Cambria Math" w:hAnsi="Cambria Math"/>
                <w:i/>
                <w:sz w:val="21"/>
                <w:szCs w:val="21"/>
              </w:rPr>
            </m:ctrlPr>
          </m:sSubPr>
          <m:e>
            <m:r>
              <m:rPr>
                <m:sty m:val="p"/>
              </m:rPr>
              <w:rPr>
                <w:rFonts w:hint="default" w:ascii="Times New Roman" w:hAnsi="Times New Roman" w:cs="Times New Roman" w:eastAsiaTheme="minorEastAsia"/>
                <w:lang w:val="en-US" w:eastAsia="zh-CN" w:bidi="ar"/>
              </w:rPr>
              <m:t>y</m:t>
            </m:r>
            <m:ctrlPr>
              <w:rPr>
                <w:rFonts w:ascii="Cambria Math" w:hAnsi="Cambria Math"/>
                <w:i/>
                <w:sz w:val="21"/>
                <w:szCs w:val="21"/>
              </w:rPr>
            </m:ctrlPr>
          </m:e>
          <m:sub>
            <m:r>
              <m:rPr/>
              <w:rPr>
                <w:rFonts w:hint="default" w:ascii="Cambria Math" w:hAnsi="Cambria Math"/>
                <w:sz w:val="21"/>
                <w:szCs w:val="21"/>
                <w:lang w:val="en-US" w:eastAsia="zh-CN"/>
              </w:rPr>
              <m:t>i</m:t>
            </m:r>
            <m:ctrlPr>
              <w:rPr>
                <w:rFonts w:ascii="Cambria Math" w:hAnsi="Cambria Math"/>
                <w:i/>
                <w:sz w:val="21"/>
                <w:szCs w:val="21"/>
              </w:rPr>
            </m:ctrlPr>
          </m:sub>
        </m:sSub>
      </m:oMath>
      <w:r>
        <w:rPr>
          <w:rFonts w:hint="eastAsia" w:hAnsi="Cambria Math"/>
          <w:i w:val="0"/>
          <w:sz w:val="21"/>
          <w:szCs w:val="21"/>
          <w:lang w:val="en-US" w:eastAsia="zh-CN"/>
        </w:rPr>
        <w:t xml:space="preserve">   </w:t>
      </w:r>
      <w:r>
        <w:rPr>
          <w:rFonts w:hint="eastAsia"/>
          <w:sz w:val="21"/>
          <w:szCs w:val="21"/>
        </w:rPr>
        <w:t>——第 i 个样本的真实值（通常为就诊人数的历史百分位）</w:t>
      </w:r>
    </w:p>
    <w:p w14:paraId="18419488">
      <w:pPr>
        <w:pStyle w:val="120"/>
        <w:ind w:firstLine="420"/>
        <w:rPr>
          <w:rFonts w:hint="eastAsia"/>
          <w:sz w:val="21"/>
          <w:szCs w:val="21"/>
          <w:lang w:eastAsia="zh-CN"/>
        </w:rPr>
      </w:pPr>
      <m:oMath>
        <m:sSub>
          <m:sSubPr>
            <m:ctrlPr>
              <w:rPr>
                <w:rFonts w:hint="default" w:ascii="Times New Roman" w:hAnsi="Times New Roman" w:cs="Times New Roman" w:eastAsiaTheme="minorEastAsia"/>
                <w:lang w:bidi="ar"/>
              </w:rPr>
            </m:ctrlPr>
          </m:sSubPr>
          <m:e>
            <m:r>
              <m:rPr>
                <m:sty m:val="p"/>
              </m:rPr>
              <w:rPr>
                <w:rFonts w:hint="default" w:ascii="Times New Roman" w:hAnsi="Times New Roman" w:cs="Times New Roman" w:eastAsiaTheme="minorEastAsia"/>
                <w:lang w:bidi="ar"/>
              </w:rPr>
              <m:t>ŷ</m:t>
            </m:r>
            <m:ctrlPr>
              <w:rPr>
                <w:rFonts w:hint="default" w:ascii="Times New Roman" w:hAnsi="Times New Roman" w:cs="Times New Roman" w:eastAsiaTheme="minorEastAsia"/>
                <w:lang w:bidi="ar"/>
              </w:rPr>
            </m:ctrlPr>
          </m:e>
          <m:sub>
            <m:r>
              <m:rPr>
                <m:nor/>
                <m:sty m:val="p"/>
              </m:rPr>
              <w:rPr>
                <w:rFonts w:hint="default" w:ascii="Times New Roman" w:cs="Times New Roman" w:eastAsiaTheme="minorEastAsia"/>
                <w:b w:val="0"/>
                <w:i w:val="0"/>
                <w:lang w:val="en-US" w:eastAsia="zh-CN" w:bidi="ar"/>
              </w:rPr>
              <m:t>i</m:t>
            </m:r>
            <m:ctrlPr>
              <w:rPr>
                <w:rFonts w:hint="default" w:ascii="Times New Roman" w:hAnsi="Times New Roman" w:cs="Times New Roman" w:eastAsiaTheme="minorEastAsia"/>
                <w:lang w:bidi="ar"/>
              </w:rPr>
            </m:ctrlPr>
          </m:sub>
        </m:sSub>
        <m:r>
          <m:rPr>
            <m:nor/>
            <m:sty m:val="p"/>
          </m:rPr>
          <w:rPr>
            <w:rFonts w:hint="default" w:ascii="Times New Roman" w:cs="Times New Roman" w:eastAsiaTheme="minorEastAsia"/>
            <w:b w:val="0"/>
            <w:i w:val="0"/>
            <w:lang w:val="en-US" w:eastAsia="zh-CN" w:bidi="ar"/>
          </w:rPr>
          <m:t xml:space="preserve">    </m:t>
        </m:r>
      </m:oMath>
      <w:r>
        <w:rPr>
          <w:rFonts w:hint="eastAsia" w:cs="Times New Roman" w:eastAsiaTheme="minorEastAsia"/>
          <w:i w:val="0"/>
          <w:lang w:val="en-US" w:eastAsia="zh-CN" w:bidi="ar"/>
        </w:rPr>
        <w:t xml:space="preserve"> </w:t>
      </w:r>
      <w:r>
        <w:rPr>
          <w:rFonts w:hint="eastAsia"/>
          <w:sz w:val="21"/>
          <w:szCs w:val="21"/>
        </w:rPr>
        <w:t>——第 i 个样本的模型预测值</w:t>
      </w:r>
      <w:r>
        <w:rPr>
          <w:rFonts w:hint="eastAsia"/>
          <w:sz w:val="21"/>
          <w:szCs w:val="21"/>
          <w:lang w:eastAsia="zh-CN"/>
        </w:rPr>
        <w:t>。</w:t>
      </w:r>
    </w:p>
    <w:p w14:paraId="257F5C1D">
      <w:pPr>
        <w:pStyle w:val="120"/>
        <w:ind w:firstLine="420"/>
        <w:rPr>
          <w:rFonts w:hint="eastAsia"/>
          <w:sz w:val="21"/>
          <w:szCs w:val="21"/>
          <w:lang w:val="en-US" w:eastAsia="zh-CN"/>
        </w:rPr>
      </w:pPr>
      <w:r>
        <w:rPr>
          <w:rFonts w:hint="eastAsia"/>
          <w:sz w:val="21"/>
          <w:szCs w:val="21"/>
          <w:lang w:val="en-US" w:eastAsia="zh-CN"/>
        </w:rPr>
        <w:t>其中，</w:t>
      </w:r>
      <m:oMath>
        <m:r>
          <m:rPr/>
          <w:rPr>
            <w:rFonts w:hint="default" w:ascii="Cambria Math" w:hAnsi="Cambria Math"/>
            <w:sz w:val="21"/>
            <w:szCs w:val="21"/>
            <w:lang w:val="en-US" w:eastAsia="zh-CN"/>
          </w:rPr>
          <m:t>MSE</m:t>
        </m:r>
      </m:oMath>
      <w:r>
        <w:rPr>
          <w:rFonts w:hint="eastAsia" w:hAnsi="Cambria Math"/>
          <w:b w:val="0"/>
          <w:i w:val="0"/>
          <w:sz w:val="21"/>
          <w:szCs w:val="21"/>
          <w:lang w:val="en-US" w:eastAsia="zh-CN"/>
        </w:rPr>
        <w:t>的</w:t>
      </w:r>
      <w:r>
        <w:rPr>
          <w:rFonts w:hint="eastAsia"/>
          <w:sz w:val="21"/>
          <w:szCs w:val="21"/>
          <w:lang w:val="en-US" w:eastAsia="zh-CN"/>
        </w:rPr>
        <w:t>值越小，表明模型的预测值与真实值之间的总体偏差越小，预测精度越高。该指标对异常值（较大误差）极为敏感，在模型优化过程中，应以降低</w:t>
      </w:r>
      <m:oMath>
        <m:r>
          <m:rPr/>
          <w:rPr>
            <w:rFonts w:hint="default" w:ascii="Cambria Math" w:hAnsi="Cambria Math"/>
            <w:sz w:val="21"/>
            <w:szCs w:val="21"/>
            <w:lang w:val="en-US" w:eastAsia="zh-CN"/>
          </w:rPr>
          <m:t>MSE</m:t>
        </m:r>
      </m:oMath>
      <w:r>
        <w:rPr>
          <w:rFonts w:hint="eastAsia"/>
          <w:sz w:val="21"/>
          <w:szCs w:val="21"/>
          <w:lang w:val="en-US" w:eastAsia="zh-CN"/>
        </w:rPr>
        <w:t>值为首要目标。</w:t>
      </w:r>
    </w:p>
    <w:p w14:paraId="60BD7344">
      <w:pPr>
        <w:pStyle w:val="120"/>
        <w:ind w:left="0" w:leftChars="0" w:firstLine="0" w:firstLineChars="0"/>
        <w:rPr>
          <w:rFonts w:hint="eastAsia"/>
          <w:sz w:val="21"/>
          <w:szCs w:val="21"/>
        </w:rPr>
      </w:pPr>
    </w:p>
    <w:p w14:paraId="0DD3B7E8">
      <w:pPr>
        <w:pStyle w:val="29"/>
        <w:bidi w:val="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平均绝对误差 (Mean Absolute Error, MAE)</w:t>
      </w:r>
    </w:p>
    <w:p w14:paraId="149C1401">
      <w:pPr>
        <w:keepNext w:val="0"/>
        <w:keepLines w:val="0"/>
        <w:pageBreakBefore w:val="0"/>
        <w:widowControl w:val="0"/>
        <w:kinsoku/>
        <w:wordWrap/>
        <w:overflowPunct/>
        <w:topLinePunct w:val="0"/>
        <w:autoSpaceDE/>
        <w:autoSpaceDN/>
        <w:bidi w:val="0"/>
        <w:adjustRightInd/>
        <w:snapToGrid/>
        <w:spacing w:after="126" w:afterLines="40"/>
        <w:ind w:firstLine="420" w:firstLineChars="200"/>
        <w:jc w:val="both"/>
        <w:textAlignment w:val="auto"/>
        <w:rPr>
          <w:rFonts w:hint="eastAsia"/>
          <w:sz w:val="21"/>
          <w:szCs w:val="21"/>
          <w:lang w:val="en-US" w:eastAsia="zh-CN"/>
        </w:rPr>
      </w:pPr>
      <w:r>
        <w:rPr>
          <w:rFonts w:hint="eastAsia"/>
          <w:sz w:val="21"/>
          <w:szCs w:val="21"/>
          <w:lang w:val="en-US" w:eastAsia="zh-CN"/>
        </w:rPr>
        <w:t>平均绝对误差是衡量预测值与真实值之间绝对差异的平均值，能直观反映预测误差的平均大小。计算公式为：</w:t>
      </w:r>
    </w:p>
    <w:p w14:paraId="2CE9E5EC">
      <w:pPr>
        <w:keepNext w:val="0"/>
        <w:keepLines w:val="0"/>
        <w:pageBreakBefore w:val="0"/>
        <w:widowControl w:val="0"/>
        <w:kinsoku/>
        <w:wordWrap/>
        <w:overflowPunct/>
        <w:topLinePunct w:val="0"/>
        <w:autoSpaceDE/>
        <w:autoSpaceDN/>
        <w:bidi w:val="0"/>
        <w:adjustRightInd/>
        <w:snapToGrid/>
        <w:spacing w:after="126" w:afterLines="40"/>
        <w:jc w:val="center"/>
        <w:textAlignment w:val="auto"/>
        <w:rPr>
          <w:rFonts w:hint="eastAsia"/>
          <w:lang w:val="en-US" w:eastAsia="zh-CN"/>
        </w:rPr>
      </w:pPr>
      <w:r>
        <w:rPr>
          <w:rFonts w:hint="eastAsia"/>
          <w:position w:val="-24"/>
          <w:lang w:eastAsia="zh-CN"/>
        </w:rPr>
        <w:object>
          <v:shape id="_x0000_i1026" o:spt="75" type="#_x0000_t75" style="height:31pt;width:99pt;" o:ole="t" filled="f" o:preferrelative="t" stroked="f" coordsize="21600,21600">
            <v:path/>
            <v:fill on="f" focussize="0,0"/>
            <v:stroke on="f"/>
            <v:imagedata r:id="rId27" o:title=""/>
            <o:lock v:ext="edit" aspectratio="t"/>
            <w10:wrap type="none"/>
            <w10:anchorlock/>
          </v:shape>
          <o:OLEObject Type="Embed" ProgID="Equation.KSEE3" ShapeID="_x0000_i1026" DrawAspect="Content" ObjectID="_1468075726" r:id="rId26">
            <o:LockedField>false</o:LockedField>
          </o:OLEObject>
        </w:object>
      </w:r>
    </w:p>
    <w:p w14:paraId="2E9B757E">
      <w:pPr>
        <w:keepNext w:val="0"/>
        <w:keepLines w:val="0"/>
        <w:pageBreakBefore w:val="0"/>
        <w:widowControl w:val="0"/>
        <w:tabs>
          <w:tab w:val="left" w:pos="412"/>
        </w:tabs>
        <w:kinsoku/>
        <w:wordWrap/>
        <w:overflowPunct/>
        <w:topLinePunct w:val="0"/>
        <w:autoSpaceDE/>
        <w:autoSpaceDN/>
        <w:bidi w:val="0"/>
        <w:adjustRightInd/>
        <w:snapToGrid/>
        <w:spacing w:before="126" w:beforeLines="40"/>
        <w:ind w:firstLine="420" w:firstLineChars="200"/>
        <w:jc w:val="both"/>
        <w:textAlignment w:val="auto"/>
        <w:rPr>
          <w:rFonts w:hint="eastAsia"/>
          <w:sz w:val="21"/>
          <w:szCs w:val="21"/>
          <w:lang w:val="en-US" w:eastAsia="zh-CN"/>
        </w:rPr>
      </w:pPr>
      <w:r>
        <w:rPr>
          <w:rFonts w:hint="eastAsia"/>
          <w:sz w:val="21"/>
          <w:szCs w:val="21"/>
          <w:lang w:val="en-US" w:eastAsia="zh-CN"/>
        </w:rPr>
        <w:t>式中：</w:t>
      </w:r>
    </w:p>
    <w:p w14:paraId="1BB7F84A">
      <w:pPr>
        <w:pStyle w:val="120"/>
        <w:ind w:firstLine="420"/>
        <w:rPr>
          <w:rFonts w:hint="eastAsia"/>
          <w:sz w:val="21"/>
          <w:szCs w:val="21"/>
        </w:rPr>
      </w:pPr>
      <m:oMath>
        <m:r>
          <m:rPr/>
          <w:rPr>
            <w:rFonts w:hint="default" w:ascii="Cambria Math" w:hAnsi="Cambria Math"/>
            <w:sz w:val="21"/>
            <w:szCs w:val="21"/>
            <w:lang w:val="en-US" w:eastAsia="zh-CN"/>
          </w:rPr>
          <m:t>MAE</m:t>
        </m:r>
        <m:r>
          <m:rPr>
            <m:sty m:val="p"/>
          </m:rPr>
          <w:rPr>
            <w:rFonts w:hint="default" w:ascii="Cambria Math" w:hAnsi="Cambria Math"/>
            <w:sz w:val="21"/>
            <w:szCs w:val="21"/>
            <w:lang w:val="en-US" w:eastAsia="zh-CN"/>
          </w:rPr>
          <m:t xml:space="preserve">  </m:t>
        </m:r>
      </m:oMath>
      <w:r>
        <w:rPr>
          <w:rFonts w:hint="eastAsia"/>
          <w:sz w:val="21"/>
          <w:szCs w:val="21"/>
        </w:rPr>
        <w:t>——</w:t>
      </w:r>
      <w:r>
        <w:rPr>
          <w:rFonts w:hint="eastAsia"/>
          <w:sz w:val="21"/>
          <w:szCs w:val="21"/>
          <w:lang w:val="en-US" w:eastAsia="zh-CN"/>
        </w:rPr>
        <w:t>平均绝对误差</w:t>
      </w:r>
      <w:r>
        <w:rPr>
          <w:rFonts w:hint="eastAsia"/>
          <w:sz w:val="21"/>
          <w:szCs w:val="21"/>
        </w:rPr>
        <w:t>；</w:t>
      </w:r>
    </w:p>
    <w:p w14:paraId="1579BA95">
      <w:pPr>
        <w:pStyle w:val="120"/>
        <w:ind w:firstLine="420"/>
        <w:rPr>
          <w:rFonts w:hint="eastAsia"/>
          <w:sz w:val="21"/>
          <w:szCs w:val="21"/>
        </w:rPr>
      </w:pPr>
      <w:r>
        <w:rPr>
          <w:rFonts w:hint="eastAsia"/>
          <w:sz w:val="21"/>
          <w:szCs w:val="21"/>
        </w:rPr>
        <w:t>其余符号含义同A.1。</w:t>
      </w:r>
    </w:p>
    <w:p w14:paraId="59F5615E">
      <w:pPr>
        <w:pStyle w:val="120"/>
        <w:ind w:firstLine="420"/>
        <w:rPr>
          <w:rFonts w:hint="eastAsia"/>
          <w:sz w:val="21"/>
          <w:szCs w:val="21"/>
        </w:rPr>
      </w:pPr>
      <m:oMath>
        <m:r>
          <m:rPr/>
          <w:rPr>
            <w:rFonts w:hint="default" w:ascii="Cambria Math" w:hAnsi="Cambria Math"/>
            <w:sz w:val="21"/>
            <w:szCs w:val="21"/>
            <w:lang w:val="en-US" w:eastAsia="zh-CN"/>
          </w:rPr>
          <m:t>MAE</m:t>
        </m:r>
      </m:oMath>
      <w:r>
        <w:rPr>
          <w:rFonts w:hint="eastAsia"/>
          <w:sz w:val="21"/>
          <w:szCs w:val="21"/>
        </w:rPr>
        <w:t>值越小，表示模型的平均预测误差越小。与</w:t>
      </w:r>
      <m:oMath>
        <m:r>
          <m:rPr/>
          <w:rPr>
            <w:rFonts w:hint="default" w:ascii="Cambria Math" w:hAnsi="Cambria Math"/>
            <w:sz w:val="21"/>
            <w:szCs w:val="21"/>
            <w:lang w:val="en-US" w:eastAsia="zh-CN"/>
          </w:rPr>
          <m:t>MSE</m:t>
        </m:r>
      </m:oMath>
      <w:r>
        <w:rPr>
          <w:rFonts w:hint="eastAsia"/>
          <w:sz w:val="21"/>
          <w:szCs w:val="21"/>
        </w:rPr>
        <w:t>相比，</w:t>
      </w:r>
      <m:oMath>
        <m:r>
          <m:rPr/>
          <w:rPr>
            <w:rFonts w:hint="default" w:ascii="Cambria Math" w:hAnsi="Cambria Math"/>
            <w:sz w:val="21"/>
            <w:szCs w:val="21"/>
            <w:lang w:val="en-US" w:eastAsia="zh-CN"/>
          </w:rPr>
          <m:t>MAE</m:t>
        </m:r>
      </m:oMath>
      <w:r>
        <w:rPr>
          <w:rFonts w:hint="eastAsia"/>
          <w:sz w:val="21"/>
          <w:szCs w:val="21"/>
        </w:rPr>
        <w:t>对异常值</w:t>
      </w:r>
      <w:r>
        <w:rPr>
          <w:rFonts w:hint="eastAsia"/>
          <w:sz w:val="21"/>
          <w:szCs w:val="21"/>
          <w:lang w:eastAsia="zh-CN"/>
        </w:rPr>
        <w:t>（</w:t>
      </w:r>
      <w:r>
        <w:rPr>
          <w:rFonts w:hint="eastAsia"/>
          <w:sz w:val="21"/>
          <w:szCs w:val="21"/>
          <w:lang w:val="en-US" w:eastAsia="zh-CN"/>
        </w:rPr>
        <w:t>较大误差</w:t>
      </w:r>
      <w:r>
        <w:rPr>
          <w:rFonts w:hint="eastAsia"/>
          <w:sz w:val="21"/>
          <w:szCs w:val="21"/>
          <w:lang w:eastAsia="zh-CN"/>
        </w:rPr>
        <w:t>）</w:t>
      </w:r>
      <w:r>
        <w:rPr>
          <w:rFonts w:hint="eastAsia"/>
          <w:sz w:val="21"/>
          <w:szCs w:val="21"/>
        </w:rPr>
        <w:t>的敏感性较低，其表示的是误差的线性度量。</w:t>
      </w:r>
    </w:p>
    <w:p w14:paraId="028A288C">
      <w:pPr>
        <w:pStyle w:val="29"/>
        <w:bidi w:val="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决定系数(R-squared, R²)</w:t>
      </w:r>
    </w:p>
    <w:p w14:paraId="23EED7B9">
      <w:pPr>
        <w:pStyle w:val="18"/>
        <w:rPr>
          <w:rFonts w:hint="eastAsia"/>
          <w:lang w:val="en-US" w:eastAsia="zh-CN"/>
        </w:rPr>
      </w:pPr>
      <w:r>
        <w:rPr>
          <w:rFonts w:hint="eastAsia"/>
          <w:lang w:val="en-US" w:eastAsia="zh-CN"/>
        </w:rPr>
        <w:t>决定系数用于衡量预测模型对目标变量变动的解释程度，即模型拟合优度。计算公式：</w:t>
      </w:r>
    </w:p>
    <w:p w14:paraId="24EA578F">
      <w:pPr>
        <w:pStyle w:val="18"/>
        <w:ind w:left="0" w:leftChars="0" w:firstLine="0" w:firstLineChars="0"/>
        <w:jc w:val="center"/>
        <w:rPr>
          <w:rFonts w:hint="eastAsia"/>
          <w:lang w:val="en-US" w:eastAsia="zh-CN"/>
        </w:rPr>
      </w:pPr>
      <w:r>
        <w:rPr>
          <w:rFonts w:hint="eastAsia"/>
          <w:position w:val="-34"/>
          <w:lang w:eastAsia="zh-CN"/>
        </w:rPr>
        <w:object>
          <v:shape id="_x0000_i1027" o:spt="75" type="#_x0000_t75" style="height:40pt;width:103pt;" o:ole="t" filled="f" o:preferrelative="t" stroked="f" coordsize="21600,21600">
            <v:path/>
            <v:fill on="f" focussize="0,0"/>
            <v:stroke on="f"/>
            <v:imagedata r:id="rId29" o:title=""/>
            <o:lock v:ext="edit" aspectratio="t"/>
            <w10:wrap type="none"/>
            <w10:anchorlock/>
          </v:shape>
          <o:OLEObject Type="Embed" ProgID="Equation.KSEE3" ShapeID="_x0000_i1027" DrawAspect="Content" ObjectID="_1468075727" r:id="rId28">
            <o:LockedField>false</o:LockedField>
          </o:OLEObject>
        </w:object>
      </w:r>
    </w:p>
    <w:p w14:paraId="0097C75B">
      <w:pPr>
        <w:pStyle w:val="120"/>
        <w:ind w:firstLine="420"/>
        <w:rPr>
          <w:rFonts w:hint="eastAsia" w:eastAsia="宋体"/>
          <w:i w:val="0"/>
          <w:lang w:val="en-US" w:eastAsia="zh-CN"/>
        </w:rPr>
      </w:pPr>
      <w:r>
        <w:rPr>
          <w:rFonts w:hint="eastAsia"/>
          <w:i w:val="0"/>
          <w:lang w:val="en-US" w:eastAsia="zh-CN"/>
        </w:rPr>
        <w:t>式中：</w:t>
      </w:r>
    </w:p>
    <w:p w14:paraId="7EECE11C">
      <w:pPr>
        <w:pStyle w:val="120"/>
        <w:ind w:firstLine="420"/>
        <w:rPr>
          <w:rFonts w:hint="eastAsia" w:ascii="Cambria Math" w:hAnsi="Cambria Math"/>
          <w:i w:val="0"/>
          <w:iCs/>
          <w:sz w:val="21"/>
          <w:szCs w:val="21"/>
          <w:lang w:val="en-US" w:eastAsia="zh-CN"/>
        </w:rPr>
      </w:pPr>
      <m:oMath>
        <m:r>
          <m:rPr/>
          <w:rPr>
            <w:rFonts w:hint="default" w:ascii="Times New Roman" w:hAnsi="Times New Roman" w:cs="Times New Roman" w:eastAsiaTheme="minorEastAsia"/>
            <w:lang w:bidi="ar"/>
          </w:rPr>
          <m:t>R²</m:t>
        </m:r>
        <m:r>
          <m:rPr/>
          <w:rPr>
            <w:rFonts w:hint="default" w:ascii="Cambria Math" w:hAnsi="Cambria Math"/>
            <w:sz w:val="21"/>
            <w:szCs w:val="21"/>
            <w:lang w:val="en-US" w:eastAsia="zh-CN"/>
          </w:rPr>
          <m:t xml:space="preserve"> </m:t>
        </m:r>
      </m:oMath>
      <w:r>
        <w:rPr>
          <w:rFonts w:hint="eastAsia" w:ascii="Cambria Math" w:hAnsi="Cambria Math"/>
          <w:i w:val="0"/>
          <w:iCs/>
          <w:sz w:val="21"/>
          <w:szCs w:val="21"/>
          <w:lang w:val="en-US" w:eastAsia="zh-CN"/>
        </w:rPr>
        <w:t>——决定系数；</w:t>
      </w:r>
    </w:p>
    <w:p w14:paraId="58F62483">
      <w:pPr>
        <w:pStyle w:val="120"/>
        <w:ind w:firstLine="420"/>
        <w:rPr>
          <w:rFonts w:hint="eastAsia" w:ascii="Cambria Math" w:hAnsi="Cambria Math"/>
          <w:i w:val="0"/>
          <w:iCs/>
          <w:sz w:val="21"/>
          <w:szCs w:val="21"/>
          <w:lang w:val="en-US" w:eastAsia="zh-CN"/>
        </w:rPr>
      </w:pPr>
      <m:oMath>
        <m:r>
          <m:rPr/>
          <w:rPr>
            <w:rFonts w:hint="default" w:ascii="Cambria Math" w:hAnsi="Cambria Math"/>
            <w:sz w:val="21"/>
            <w:szCs w:val="21"/>
            <w:lang w:val="en-US" w:eastAsia="zh-CN"/>
          </w:rPr>
          <m:t xml:space="preserve">ȳ </m:t>
        </m:r>
      </m:oMath>
      <w:r>
        <w:rPr>
          <w:rFonts w:hint="eastAsia" w:ascii="Cambria Math" w:hAnsi="Cambria Math"/>
          <w:i w:val="0"/>
          <w:iCs/>
          <w:sz w:val="21"/>
          <w:szCs w:val="21"/>
          <w:lang w:val="en-US" w:eastAsia="zh-CN"/>
        </w:rPr>
        <w:t xml:space="preserve"> ——样本真实值的平均值；</w:t>
      </w:r>
    </w:p>
    <w:p w14:paraId="2AACCA76">
      <w:pPr>
        <w:pStyle w:val="120"/>
        <w:ind w:firstLine="420"/>
        <w:rPr>
          <w:rFonts w:hint="eastAsia"/>
          <w:sz w:val="21"/>
          <w:szCs w:val="21"/>
        </w:rPr>
      </w:pPr>
      <w:r>
        <w:rPr>
          <w:rFonts w:hint="eastAsia"/>
          <w:sz w:val="21"/>
          <w:szCs w:val="21"/>
        </w:rPr>
        <w:t>其余符号含义同A.1。</w:t>
      </w:r>
    </w:p>
    <w:p w14:paraId="1384E742">
      <w:pPr>
        <w:pStyle w:val="120"/>
        <w:ind w:firstLine="420"/>
        <w:rPr>
          <w:rFonts w:hint="eastAsia"/>
          <w:sz w:val="21"/>
          <w:szCs w:val="21"/>
        </w:rPr>
      </w:pPr>
      <w:r>
        <w:rPr>
          <w:rFonts w:hint="eastAsia"/>
          <w:sz w:val="21"/>
          <w:szCs w:val="21"/>
        </w:rPr>
        <w:t>决定系数R²的取值范围一般为0到1（也可能为负</w:t>
      </w:r>
      <w:r>
        <w:rPr>
          <w:rFonts w:hint="eastAsia"/>
          <w:sz w:val="21"/>
          <w:szCs w:val="21"/>
          <w:lang w:val="en-US" w:eastAsia="zh-CN"/>
        </w:rPr>
        <w:t>值</w:t>
      </w:r>
      <w:r>
        <w:rPr>
          <w:rFonts w:hint="eastAsia"/>
          <w:sz w:val="21"/>
          <w:szCs w:val="21"/>
        </w:rPr>
        <w:t>，表明模型性能差于简单均值预测）。其值越接近1，表明模型对数据变动的解释能力越强，可预测性越高。原则上，用于业务化运行的模型，其R²分数应不小于0.5。</w:t>
      </w:r>
    </w:p>
    <w:p w14:paraId="2989AE61">
      <w:pPr>
        <w:pStyle w:val="29"/>
        <w:bidi w:val="0"/>
        <w:rPr>
          <w:rFonts w:hint="eastAsia"/>
        </w:rPr>
      </w:pPr>
      <w:r>
        <w:rPr>
          <w:rFonts w:hint="eastAsia"/>
          <w:lang w:val="en-US" w:eastAsia="zh-CN"/>
        </w:rPr>
        <w:t>分级准确率 (Classification Accuracy Rate，CAR)</w:t>
      </w:r>
    </w:p>
    <w:p w14:paraId="7C1DE5C5">
      <w:pPr>
        <w:pStyle w:val="18"/>
        <w:rPr>
          <w:rFonts w:hint="eastAsia"/>
        </w:rPr>
      </w:pPr>
      <w:r>
        <w:rPr>
          <w:rFonts w:hint="eastAsia"/>
        </w:rPr>
        <w:t>分级准确率是模型验证阶段的核心性能指标，衡量模型预测的风险等级与根据真实数据划分的风险等级之间的一致程度。计算公式：</w:t>
      </w:r>
    </w:p>
    <w:p w14:paraId="33E5BDA0">
      <w:pPr>
        <w:pStyle w:val="94"/>
        <w:bidi w:val="0"/>
        <w:rPr>
          <w:rFonts w:hint="eastAsia"/>
          <w:lang w:val="en-US" w:eastAsia="zh-CN"/>
        </w:rPr>
      </w:pPr>
      <w:r>
        <w:rPr>
          <w:rFonts w:hint="eastAsia"/>
          <w:lang w:val="en-US" w:eastAsia="zh-CN"/>
        </w:rPr>
        <w:tab/>
      </w:r>
      <w:r>
        <w:rPr>
          <w:rFonts w:hint="eastAsia" w:ascii="Cambria Math" w:hAnsi="Cambria Math" w:eastAsia="宋体" w:cstheme="minorBidi"/>
          <w:i/>
          <w:kern w:val="2"/>
          <w:position w:val="-30"/>
          <w:sz w:val="21"/>
          <w:szCs w:val="21"/>
          <w:lang w:val="en-US" w:eastAsia="zh-CN" w:bidi="ar-SA"/>
        </w:rPr>
        <w:object>
          <v:shape id="_x0000_i1028" o:spt="75" type="#_x0000_t75" style="height:34pt;width:130.35pt;" o:ole="t" filled="f" o:preferrelative="t" stroked="f" coordsize="21600,21600">
            <v:path/>
            <v:fill on="f" focussize="0,0"/>
            <v:stroke on="f"/>
            <v:imagedata r:id="rId31" o:title=""/>
            <o:lock v:ext="edit" aspectratio="t"/>
            <w10:wrap type="none"/>
            <w10:anchorlock/>
          </v:shape>
          <o:OLEObject Type="Embed" ProgID="Equation.KSEE3" ShapeID="_x0000_i1028" DrawAspect="Content" ObjectID="_1468075728" r:id="rId30">
            <o:LockedField>false</o:LockedField>
          </o:OLEObject>
        </w:object>
      </w:r>
    </w:p>
    <w:p w14:paraId="0FEC7F56">
      <w:pPr>
        <w:pStyle w:val="18"/>
        <w:bidi w:val="0"/>
        <w:rPr>
          <w:rFonts w:hint="eastAsia"/>
          <w:lang w:val="en-US" w:eastAsia="zh-CN"/>
        </w:rPr>
      </w:pPr>
      <w:r>
        <w:rPr>
          <w:rFonts w:hint="eastAsia"/>
          <w:lang w:val="en-US" w:eastAsia="zh-CN"/>
        </w:rPr>
        <w:t>式中：</w:t>
      </w:r>
    </w:p>
    <w:p w14:paraId="26334D0A">
      <w:pPr>
        <w:pStyle w:val="120"/>
        <w:ind w:firstLine="420"/>
        <w:rPr>
          <w:rFonts w:hint="eastAsia"/>
          <w:lang w:val="en-US" w:eastAsia="zh-CN"/>
        </w:rPr>
      </w:pPr>
      <m:oMath>
        <m:r>
          <m:rPr/>
          <w:rPr>
            <w:rFonts w:hint="default" w:ascii="Cambria Math" w:hAnsi="Cambria Math"/>
            <w:sz w:val="21"/>
            <w:szCs w:val="21"/>
            <w:lang w:val="en-US" w:eastAsia="zh-CN"/>
          </w:rPr>
          <m:t xml:space="preserve">CAR      </m:t>
        </m:r>
        <m:r>
          <m:rPr>
            <m:sty m:val="p"/>
          </m:rPr>
          <w:rPr>
            <w:rFonts w:hint="default" w:ascii="Cambria Math" w:hAnsi="Cambria Math"/>
            <w:sz w:val="21"/>
            <w:szCs w:val="21"/>
            <w:lang w:val="en-US" w:eastAsia="zh-CN"/>
          </w:rPr>
          <m:t xml:space="preserve"> </m:t>
        </m:r>
      </m:oMath>
      <w:r>
        <w:rPr>
          <w:rFonts w:hint="eastAsia"/>
          <w:sz w:val="21"/>
          <w:szCs w:val="21"/>
        </w:rPr>
        <w:t>——</w:t>
      </w:r>
      <w:r>
        <w:rPr>
          <w:rFonts w:hint="eastAsia"/>
          <w:sz w:val="21"/>
          <w:szCs w:val="21"/>
          <w:lang w:val="en-US" w:eastAsia="zh-CN"/>
        </w:rPr>
        <w:t>分级准确率</w:t>
      </w:r>
      <w:r>
        <w:rPr>
          <w:rFonts w:hint="eastAsia"/>
          <w:sz w:val="21"/>
          <w:szCs w:val="21"/>
        </w:rPr>
        <w:t>；</w:t>
      </w:r>
    </w:p>
    <w:p w14:paraId="67050A18">
      <w:pPr>
        <w:pStyle w:val="120"/>
        <w:ind w:firstLine="420"/>
        <w:rPr>
          <w:rFonts w:hint="eastAsia"/>
          <w:sz w:val="21"/>
          <w:szCs w:val="21"/>
        </w:rPr>
      </w:pPr>
      <m:oMath>
        <m:sSub>
          <m:sSubPr>
            <m:ctrlPr>
              <w:rPr>
                <w:rFonts w:hint="default" w:ascii="Cambria Math" w:hAnsi="Cambria Math"/>
                <w:b w:val="0"/>
                <w:i/>
                <w:iCs/>
                <w:sz w:val="21"/>
                <w:szCs w:val="21"/>
                <w:lang w:val="en-US" w:eastAsia="zh-CN"/>
              </w:rPr>
            </m:ctrlPr>
          </m:sSubPr>
          <m:e>
            <m:r>
              <m:rPr/>
              <w:rPr>
                <w:rFonts w:hint="default" w:ascii="Cambria Math" w:hAnsi="Cambria Math"/>
                <w:sz w:val="21"/>
                <w:szCs w:val="21"/>
                <w:lang w:val="en-US" w:eastAsia="zh-CN"/>
              </w:rPr>
              <m:t>N</m:t>
            </m:r>
            <m:ctrlPr>
              <w:rPr>
                <w:rFonts w:hint="default" w:ascii="Cambria Math" w:hAnsi="Cambria Math"/>
                <w:b w:val="0"/>
                <w:i/>
                <w:iCs/>
                <w:sz w:val="21"/>
                <w:szCs w:val="21"/>
                <w:lang w:val="en-US" w:eastAsia="zh-CN"/>
              </w:rPr>
            </m:ctrlPr>
          </m:e>
          <m:sub>
            <m:r>
              <m:rPr/>
              <w:rPr>
                <w:rFonts w:hint="default" w:ascii="Cambria Math" w:hAnsi="Cambria Math"/>
                <w:sz w:val="21"/>
                <w:szCs w:val="21"/>
                <w:lang w:val="en-US" w:eastAsia="zh-CN"/>
              </w:rPr>
              <m:t>correct</m:t>
            </m:r>
            <m:ctrlPr>
              <w:rPr>
                <w:rFonts w:hint="default" w:ascii="Cambria Math" w:hAnsi="Cambria Math"/>
                <w:b w:val="0"/>
                <w:i/>
                <w:iCs/>
                <w:sz w:val="21"/>
                <w:szCs w:val="21"/>
                <w:lang w:val="en-US" w:eastAsia="zh-CN"/>
              </w:rPr>
            </m:ctrlPr>
          </m:sub>
        </m:sSub>
        <m:r>
          <m:rPr>
            <m:sty m:val="p"/>
          </m:rPr>
          <w:rPr>
            <w:rFonts w:hint="default" w:ascii="Cambria Math" w:hAnsi="Cambria Math"/>
            <w:sz w:val="21"/>
            <w:szCs w:val="21"/>
            <w:lang w:val="en-US" w:eastAsia="zh-CN"/>
          </w:rPr>
          <m:t xml:space="preserve">  </m:t>
        </m:r>
      </m:oMath>
      <w:r>
        <w:rPr>
          <w:rFonts w:hint="eastAsia"/>
          <w:sz w:val="21"/>
          <w:szCs w:val="21"/>
        </w:rPr>
        <w:t>——正确预测的天数</w:t>
      </w:r>
      <w:r>
        <w:rPr>
          <w:rFonts w:hint="eastAsia"/>
          <w:sz w:val="21"/>
          <w:szCs w:val="21"/>
          <w:lang w:val="en-US" w:eastAsia="zh-CN"/>
        </w:rPr>
        <w:t>,即</w:t>
      </w:r>
      <w:r>
        <w:rPr>
          <w:rFonts w:hint="eastAsia"/>
          <w:sz w:val="21"/>
          <w:szCs w:val="21"/>
        </w:rPr>
        <w:t>模型预测的风险等级（正常、低</w:t>
      </w:r>
      <w:r>
        <w:rPr>
          <w:rFonts w:hint="eastAsia"/>
          <w:sz w:val="21"/>
          <w:szCs w:val="21"/>
          <w:lang w:val="en-US" w:eastAsia="zh-CN"/>
        </w:rPr>
        <w:t>风险</w:t>
      </w:r>
      <w:r>
        <w:rPr>
          <w:rFonts w:hint="eastAsia"/>
          <w:sz w:val="21"/>
          <w:szCs w:val="21"/>
        </w:rPr>
        <w:t>、中</w:t>
      </w:r>
      <w:r>
        <w:rPr>
          <w:rFonts w:hint="eastAsia"/>
          <w:sz w:val="21"/>
          <w:szCs w:val="21"/>
          <w:lang w:val="en-US" w:eastAsia="zh-CN"/>
        </w:rPr>
        <w:t>风险</w:t>
      </w:r>
      <w:r>
        <w:rPr>
          <w:rFonts w:hint="eastAsia"/>
          <w:sz w:val="21"/>
          <w:szCs w:val="21"/>
        </w:rPr>
        <w:t>、高</w:t>
      </w:r>
      <w:r>
        <w:rPr>
          <w:rFonts w:hint="eastAsia"/>
          <w:sz w:val="21"/>
          <w:szCs w:val="21"/>
          <w:lang w:val="en-US" w:eastAsia="zh-CN"/>
        </w:rPr>
        <w:t>风险</w:t>
      </w:r>
      <w:r>
        <w:rPr>
          <w:rFonts w:hint="eastAsia"/>
          <w:sz w:val="21"/>
          <w:szCs w:val="21"/>
        </w:rPr>
        <w:t>）与根据该日实际就诊人数所处的历史百分位区间所划分出的真实等级完全一致的天数；</w:t>
      </w:r>
    </w:p>
    <w:p w14:paraId="00D1CB2C">
      <w:pPr>
        <w:pStyle w:val="120"/>
        <w:ind w:firstLine="420"/>
        <w:rPr>
          <w:rFonts w:hint="eastAsia" w:eastAsia="宋体"/>
          <w:sz w:val="21"/>
          <w:szCs w:val="21"/>
          <w:lang w:eastAsia="zh-CN"/>
        </w:rPr>
      </w:pPr>
      <m:oMath>
        <m:sSub>
          <m:sSubPr>
            <m:ctrlPr>
              <w:rPr>
                <w:rFonts w:hint="default" w:ascii="Cambria Math" w:hAnsi="Cambria Math"/>
                <w:b w:val="0"/>
                <w:i/>
                <w:iCs/>
                <w:sz w:val="21"/>
                <w:szCs w:val="21"/>
                <w:lang w:val="en-US" w:eastAsia="zh-CN"/>
              </w:rPr>
            </m:ctrlPr>
          </m:sSubPr>
          <m:e>
            <m:r>
              <m:rPr/>
              <w:rPr>
                <w:rFonts w:hint="default" w:ascii="Cambria Math" w:hAnsi="Cambria Math"/>
                <w:sz w:val="21"/>
                <w:szCs w:val="21"/>
                <w:lang w:val="en-US" w:eastAsia="zh-CN"/>
              </w:rPr>
              <m:t>N</m:t>
            </m:r>
            <m:ctrlPr>
              <w:rPr>
                <w:rFonts w:hint="default" w:ascii="Cambria Math" w:hAnsi="Cambria Math"/>
                <w:b w:val="0"/>
                <w:i/>
                <w:iCs/>
                <w:sz w:val="21"/>
                <w:szCs w:val="21"/>
                <w:lang w:val="en-US" w:eastAsia="zh-CN"/>
              </w:rPr>
            </m:ctrlPr>
          </m:e>
          <m:sub>
            <m:r>
              <m:rPr/>
              <w:rPr>
                <w:rFonts w:hint="default" w:ascii="Cambria Math" w:hAnsi="Cambria Math"/>
                <w:sz w:val="21"/>
                <w:szCs w:val="21"/>
                <w:lang w:val="en-US" w:eastAsia="zh-CN"/>
              </w:rPr>
              <m:t>total</m:t>
            </m:r>
            <m:ctrlPr>
              <w:rPr>
                <w:rFonts w:hint="default" w:ascii="Cambria Math" w:hAnsi="Cambria Math"/>
                <w:b w:val="0"/>
                <w:i/>
                <w:iCs/>
                <w:sz w:val="21"/>
                <w:szCs w:val="21"/>
                <w:lang w:val="en-US" w:eastAsia="zh-CN"/>
              </w:rPr>
            </m:ctrlPr>
          </m:sub>
        </m:sSub>
        <m:r>
          <m:rPr>
            <m:sty m:val="p"/>
          </m:rPr>
          <w:rPr>
            <w:rFonts w:hint="default" w:ascii="Cambria Math" w:hAnsi="Cambria Math"/>
            <w:sz w:val="21"/>
            <w:szCs w:val="21"/>
            <w:lang w:val="en-US" w:eastAsia="zh-CN"/>
          </w:rPr>
          <m:t xml:space="preserve">   </m:t>
        </m:r>
      </m:oMath>
      <w:r>
        <w:rPr>
          <w:rFonts w:hint="eastAsia" w:hAnsi="Cambria Math" w:cs="Times New Roman"/>
          <w:i w:val="0"/>
          <w:sz w:val="21"/>
          <w:szCs w:val="21"/>
          <w:lang w:val="en-US" w:eastAsia="zh-CN" w:bidi="ar-SA"/>
        </w:rPr>
        <w:t xml:space="preserve"> </w:t>
      </w:r>
      <w:r>
        <w:rPr>
          <w:rFonts w:hint="eastAsia"/>
          <w:sz w:val="21"/>
          <w:szCs w:val="21"/>
        </w:rPr>
        <w:t>——测试样本</w:t>
      </w:r>
      <w:r>
        <w:rPr>
          <w:rFonts w:hint="eastAsia"/>
          <w:sz w:val="21"/>
          <w:szCs w:val="21"/>
          <w:lang w:val="en-US" w:eastAsia="zh-CN"/>
        </w:rPr>
        <w:t>中的</w:t>
      </w:r>
      <w:r>
        <w:rPr>
          <w:rFonts w:hint="eastAsia"/>
          <w:sz w:val="21"/>
          <w:szCs w:val="21"/>
        </w:rPr>
        <w:t>总</w:t>
      </w:r>
      <w:r>
        <w:rPr>
          <w:rFonts w:hint="eastAsia"/>
          <w:sz w:val="21"/>
          <w:szCs w:val="21"/>
          <w:lang w:val="en-US" w:eastAsia="zh-CN"/>
        </w:rPr>
        <w:t>天</w:t>
      </w:r>
      <w:r>
        <w:rPr>
          <w:rFonts w:hint="eastAsia"/>
          <w:sz w:val="21"/>
          <w:szCs w:val="21"/>
        </w:rPr>
        <w:t>数</w:t>
      </w:r>
      <w:r>
        <w:rPr>
          <w:rFonts w:hint="eastAsia"/>
          <w:sz w:val="21"/>
          <w:szCs w:val="21"/>
          <w:lang w:eastAsia="zh-CN"/>
        </w:rPr>
        <w:t>，</w:t>
      </w:r>
      <w:r>
        <w:rPr>
          <w:rFonts w:hint="eastAsia"/>
          <w:sz w:val="21"/>
          <w:szCs w:val="21"/>
          <w:lang w:val="en-US" w:eastAsia="zh-CN"/>
        </w:rPr>
        <w:t>即</w:t>
      </w:r>
      <w:r>
        <w:rPr>
          <w:rFonts w:hint="eastAsia"/>
          <w:sz w:val="21"/>
          <w:szCs w:val="21"/>
        </w:rPr>
        <w:t>用于模型独立验证的连续测试数据集的总天数，应不少于 365 天</w:t>
      </w:r>
      <w:r>
        <w:rPr>
          <w:rFonts w:hint="eastAsia"/>
          <w:sz w:val="21"/>
          <w:szCs w:val="21"/>
          <w:lang w:eastAsia="zh-CN"/>
        </w:rPr>
        <w:t>。</w:t>
      </w:r>
    </w:p>
    <w:p w14:paraId="6A72EE7D">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lang w:val="en-US" w:eastAsia="zh-CN"/>
        </w:rPr>
      </w:pPr>
      <w:r>
        <w:rPr>
          <w:rFonts w:hint="eastAsia"/>
          <w:sz w:val="21"/>
          <w:szCs w:val="21"/>
          <w:lang w:val="en-US" w:eastAsia="zh-CN"/>
        </w:rPr>
        <w:t>该指标直接反映了模型在实际预警应用中的分类可靠性。模型在独立测试集上的分级准确率必须≥70%，方可认为其满足业务化运行的核心性能要求。</w:t>
      </w:r>
    </w:p>
    <w:p w14:paraId="2412CF24">
      <w:pPr>
        <w:pStyle w:val="29"/>
        <w:bidi w:val="0"/>
        <w:rPr>
          <w:rFonts w:hint="eastAsia"/>
          <w:lang w:val="en-US" w:eastAsia="zh-CN"/>
        </w:rPr>
      </w:pPr>
      <w:r>
        <w:rPr>
          <w:rFonts w:hint="eastAsia"/>
          <w:lang w:val="en-US" w:eastAsia="zh-CN"/>
        </w:rPr>
        <w:t>评估指标汇总</w:t>
      </w:r>
    </w:p>
    <w:p w14:paraId="04E04BD1">
      <w:pPr>
        <w:pStyle w:val="18"/>
        <w:rPr>
          <w:rFonts w:hint="eastAsia"/>
          <w:lang w:val="en-US" w:eastAsia="zh-CN"/>
        </w:rPr>
      </w:pPr>
      <w:r>
        <w:rPr>
          <w:rFonts w:hint="eastAsia"/>
          <w:lang w:val="en-US" w:eastAsia="zh-CN"/>
        </w:rPr>
        <w:t>为便于参考，将上述评估指标的核心信息汇总于表 A.1。</w:t>
      </w:r>
    </w:p>
    <w:p w14:paraId="2247235F">
      <w:pPr>
        <w:pStyle w:val="93"/>
        <w:bidi w:val="0"/>
        <w:rPr>
          <w:rFonts w:hint="eastAsia"/>
          <w:lang w:val="en-US" w:eastAsia="zh-CN"/>
        </w:rPr>
      </w:pPr>
      <w:r>
        <w:rPr>
          <w:rFonts w:hint="eastAsia"/>
          <w:lang w:val="en-US" w:eastAsia="zh-CN"/>
        </w:rPr>
        <w:t>模型性能评估指标汇总表</w:t>
      </w:r>
    </w:p>
    <w:tbl>
      <w:tblPr>
        <w:tblStyle w:val="1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1"/>
        <w:gridCol w:w="1716"/>
        <w:gridCol w:w="3270"/>
        <w:gridCol w:w="2786"/>
      </w:tblGrid>
      <w:tr w14:paraId="72FD9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shd w:val="clear" w:color="auto" w:fill="auto"/>
            <w:vAlign w:val="center"/>
          </w:tcPr>
          <w:p w14:paraId="175D577F">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指标名称</w:t>
            </w:r>
          </w:p>
        </w:tc>
        <w:tc>
          <w:tcPr>
            <w:tcW w:w="897" w:type="pct"/>
            <w:shd w:val="clear" w:color="auto" w:fill="auto"/>
            <w:vAlign w:val="center"/>
          </w:tcPr>
          <w:p w14:paraId="31EF4808">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英文缩写</w:t>
            </w:r>
          </w:p>
        </w:tc>
        <w:tc>
          <w:tcPr>
            <w:tcW w:w="1709" w:type="pct"/>
            <w:shd w:val="clear" w:color="auto" w:fill="auto"/>
            <w:vAlign w:val="center"/>
          </w:tcPr>
          <w:p w14:paraId="231F6535">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核心含义</w:t>
            </w:r>
          </w:p>
        </w:tc>
        <w:tc>
          <w:tcPr>
            <w:tcW w:w="1456" w:type="pct"/>
            <w:shd w:val="clear" w:color="auto" w:fill="auto"/>
            <w:vAlign w:val="center"/>
          </w:tcPr>
          <w:p w14:paraId="601BEBAF">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评估标准/目标</w:t>
            </w:r>
          </w:p>
        </w:tc>
      </w:tr>
      <w:tr w14:paraId="69D54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shd w:val="clear" w:color="auto" w:fill="auto"/>
            <w:vAlign w:val="center"/>
          </w:tcPr>
          <w:p w14:paraId="441D09BF">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均方误差</w:t>
            </w:r>
          </w:p>
        </w:tc>
        <w:tc>
          <w:tcPr>
            <w:tcW w:w="897" w:type="pct"/>
            <w:shd w:val="clear" w:color="auto" w:fill="auto"/>
            <w:vAlign w:val="center"/>
          </w:tcPr>
          <w:p w14:paraId="7E3DA86B">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iCs/>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iCs/>
                <w:caps w:val="0"/>
                <w:color w:val="auto"/>
                <w:spacing w:val="0"/>
                <w:kern w:val="2"/>
                <w:sz w:val="18"/>
                <w:szCs w:val="18"/>
                <w:shd w:val="clear" w:color="auto" w:fill="FFFFFF"/>
                <w:lang w:val="en-US" w:eastAsia="zh-CN" w:bidi="ar"/>
              </w:rPr>
              <w:t>MSE</w:t>
            </w:r>
          </w:p>
        </w:tc>
        <w:tc>
          <w:tcPr>
            <w:tcW w:w="1709" w:type="pct"/>
            <w:shd w:val="clear" w:color="auto" w:fill="auto"/>
            <w:vAlign w:val="center"/>
          </w:tcPr>
          <w:p w14:paraId="6F9A6430">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预测误差平方的平均值</w:t>
            </w:r>
          </w:p>
        </w:tc>
        <w:tc>
          <w:tcPr>
            <w:tcW w:w="1456" w:type="pct"/>
            <w:shd w:val="clear" w:color="auto" w:fill="auto"/>
            <w:vAlign w:val="center"/>
          </w:tcPr>
          <w:p w14:paraId="3F62C86B">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值越小越好</w:t>
            </w:r>
            <w:r>
              <w:rPr>
                <w:rFonts w:hint="eastAsia" w:cs="Times New Roman"/>
                <w:i w:val="0"/>
                <w:iCs w:val="0"/>
                <w:caps w:val="0"/>
                <w:color w:val="auto"/>
                <w:spacing w:val="0"/>
                <w:kern w:val="2"/>
                <w:sz w:val="18"/>
                <w:szCs w:val="18"/>
                <w:shd w:val="clear" w:color="auto" w:fill="FFFFFF"/>
                <w:lang w:val="en-US" w:eastAsia="zh-CN" w:bidi="ar"/>
              </w:rPr>
              <w:t>预测精度越高</w:t>
            </w:r>
          </w:p>
        </w:tc>
      </w:tr>
      <w:tr w14:paraId="12E20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shd w:val="clear" w:color="auto" w:fill="auto"/>
            <w:vAlign w:val="center"/>
          </w:tcPr>
          <w:p w14:paraId="28499909">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平均绝对误差</w:t>
            </w:r>
          </w:p>
        </w:tc>
        <w:tc>
          <w:tcPr>
            <w:tcW w:w="897" w:type="pct"/>
            <w:shd w:val="clear" w:color="auto" w:fill="auto"/>
            <w:vAlign w:val="center"/>
          </w:tcPr>
          <w:p w14:paraId="5DA1FCBD">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iCs/>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iCs/>
                <w:caps w:val="0"/>
                <w:color w:val="auto"/>
                <w:spacing w:val="0"/>
                <w:kern w:val="2"/>
                <w:sz w:val="18"/>
                <w:szCs w:val="18"/>
                <w:shd w:val="clear" w:color="auto" w:fill="FFFFFF"/>
                <w:lang w:val="en-US" w:eastAsia="zh-CN" w:bidi="ar"/>
              </w:rPr>
              <w:t>MAE</w:t>
            </w:r>
          </w:p>
        </w:tc>
        <w:tc>
          <w:tcPr>
            <w:tcW w:w="1709" w:type="pct"/>
            <w:shd w:val="clear" w:color="auto" w:fill="auto"/>
            <w:vAlign w:val="center"/>
          </w:tcPr>
          <w:p w14:paraId="45204A54">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预测误差绝对值的平均值</w:t>
            </w:r>
          </w:p>
        </w:tc>
        <w:tc>
          <w:tcPr>
            <w:tcW w:w="1456" w:type="pct"/>
            <w:shd w:val="clear" w:color="auto" w:fill="auto"/>
            <w:vAlign w:val="center"/>
          </w:tcPr>
          <w:p w14:paraId="111ED796">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值越小越好</w:t>
            </w:r>
            <w:r>
              <w:rPr>
                <w:rFonts w:hint="eastAsia" w:cs="Times New Roman"/>
                <w:i w:val="0"/>
                <w:iCs w:val="0"/>
                <w:caps w:val="0"/>
                <w:color w:val="auto"/>
                <w:spacing w:val="0"/>
                <w:kern w:val="2"/>
                <w:sz w:val="18"/>
                <w:szCs w:val="18"/>
                <w:shd w:val="clear" w:color="auto" w:fill="FFFFFF"/>
                <w:lang w:val="en-US" w:eastAsia="zh-CN" w:bidi="ar"/>
              </w:rPr>
              <w:t>预测精度越好</w:t>
            </w:r>
          </w:p>
        </w:tc>
      </w:tr>
      <w:tr w14:paraId="4F26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shd w:val="clear" w:color="auto" w:fill="auto"/>
            <w:vAlign w:val="center"/>
          </w:tcPr>
          <w:p w14:paraId="45633442">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决定系数</w:t>
            </w:r>
          </w:p>
        </w:tc>
        <w:tc>
          <w:tcPr>
            <w:tcW w:w="897" w:type="pct"/>
            <w:shd w:val="clear" w:color="auto" w:fill="auto"/>
            <w:vAlign w:val="center"/>
          </w:tcPr>
          <w:p w14:paraId="17D5041C">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iCs/>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iCs/>
                <w:caps w:val="0"/>
                <w:color w:val="auto"/>
                <w:spacing w:val="0"/>
                <w:kern w:val="2"/>
                <w:sz w:val="18"/>
                <w:szCs w:val="18"/>
                <w:shd w:val="clear" w:color="auto" w:fill="FFFFFF"/>
                <w:lang w:val="en-US" w:eastAsia="zh-CN" w:bidi="ar"/>
              </w:rPr>
              <w:t>R²</w:t>
            </w:r>
          </w:p>
        </w:tc>
        <w:tc>
          <w:tcPr>
            <w:tcW w:w="1709" w:type="pct"/>
            <w:shd w:val="clear" w:color="auto" w:fill="auto"/>
            <w:vAlign w:val="center"/>
          </w:tcPr>
          <w:p w14:paraId="1A0F99C2">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模型对数据变动的解释比例</w:t>
            </w:r>
          </w:p>
        </w:tc>
        <w:tc>
          <w:tcPr>
            <w:tcW w:w="1456" w:type="pct"/>
            <w:shd w:val="clear" w:color="auto" w:fill="auto"/>
            <w:vAlign w:val="center"/>
          </w:tcPr>
          <w:p w14:paraId="6CCCD054">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越接近1越好，原则上应 ≥0.5</w:t>
            </w:r>
          </w:p>
        </w:tc>
      </w:tr>
      <w:tr w14:paraId="1685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shd w:val="clear" w:color="auto" w:fill="auto"/>
            <w:vAlign w:val="center"/>
          </w:tcPr>
          <w:p w14:paraId="277E121B">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分级准确率</w:t>
            </w:r>
          </w:p>
        </w:tc>
        <w:tc>
          <w:tcPr>
            <w:tcW w:w="897" w:type="pct"/>
            <w:shd w:val="clear" w:color="auto" w:fill="auto"/>
            <w:vAlign w:val="center"/>
          </w:tcPr>
          <w:p w14:paraId="41021D66">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b w:val="0"/>
                <w:bCs w:val="0"/>
                <w:i/>
                <w:iCs/>
                <w:caps w:val="0"/>
                <w:spacing w:val="0"/>
                <w:kern w:val="2"/>
                <w:sz w:val="18"/>
                <w:szCs w:val="18"/>
                <w:shd w:val="clear" w:color="auto" w:fill="FFFFFF"/>
                <w:vertAlign w:val="baseline"/>
                <w:lang w:val="en-US" w:eastAsia="zh-CN" w:bidi="ar"/>
              </w:rPr>
            </w:pPr>
            <w:r>
              <w:rPr>
                <w:rFonts w:hint="eastAsia" w:cs="Times New Roman"/>
                <w:b w:val="0"/>
                <w:bCs w:val="0"/>
                <w:i/>
                <w:iCs/>
                <w:caps w:val="0"/>
                <w:spacing w:val="0"/>
                <w:kern w:val="2"/>
                <w:sz w:val="18"/>
                <w:szCs w:val="18"/>
                <w:shd w:val="clear" w:color="auto" w:fill="FFFFFF"/>
                <w:vertAlign w:val="baseline"/>
                <w:lang w:val="en-US" w:eastAsia="zh-CN" w:bidi="ar"/>
              </w:rPr>
              <w:t>CAR</w:t>
            </w:r>
          </w:p>
        </w:tc>
        <w:tc>
          <w:tcPr>
            <w:tcW w:w="1709" w:type="pct"/>
            <w:shd w:val="clear" w:color="auto" w:fill="auto"/>
            <w:vAlign w:val="center"/>
          </w:tcPr>
          <w:p w14:paraId="7BC6A378">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风险等级预测正确的比例</w:t>
            </w:r>
          </w:p>
        </w:tc>
        <w:tc>
          <w:tcPr>
            <w:tcW w:w="1456" w:type="pct"/>
            <w:shd w:val="clear" w:color="auto" w:fill="auto"/>
            <w:vAlign w:val="center"/>
          </w:tcPr>
          <w:p w14:paraId="3F176621">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b w:val="0"/>
                <w:bCs w:val="0"/>
                <w:i w:val="0"/>
                <w:iCs w:val="0"/>
                <w:caps w:val="0"/>
                <w:spacing w:val="0"/>
                <w:kern w:val="2"/>
                <w:sz w:val="18"/>
                <w:szCs w:val="18"/>
                <w:shd w:val="clear" w:color="auto" w:fill="FFFFFF"/>
                <w:vertAlign w:val="baseline"/>
                <w:lang w:val="en-US" w:eastAsia="zh-CN" w:bidi="ar"/>
              </w:rPr>
            </w:pPr>
            <w:r>
              <w:rPr>
                <w:rFonts w:hint="eastAsia" w:cs="Times New Roman"/>
                <w:i w:val="0"/>
                <w:iCs w:val="0"/>
                <w:caps w:val="0"/>
                <w:color w:val="auto"/>
                <w:spacing w:val="0"/>
                <w:kern w:val="2"/>
                <w:sz w:val="18"/>
                <w:szCs w:val="18"/>
                <w:shd w:val="clear" w:color="auto" w:fill="FFFFFF"/>
                <w:lang w:val="en-US" w:eastAsia="zh-CN" w:bidi="ar"/>
              </w:rPr>
              <w:t>应当</w:t>
            </w:r>
            <w:r>
              <w:rPr>
                <w:rFonts w:hint="default" w:ascii="Times New Roman" w:hAnsi="Times New Roman" w:eastAsia="宋体" w:cs="Times New Roman"/>
                <w:i w:val="0"/>
                <w:iCs w:val="0"/>
                <w:caps w:val="0"/>
                <w:color w:val="auto"/>
                <w:spacing w:val="0"/>
                <w:kern w:val="2"/>
                <w:sz w:val="18"/>
                <w:szCs w:val="18"/>
                <w:shd w:val="clear" w:color="auto" w:fill="FFFFFF"/>
                <w:lang w:val="en-US" w:eastAsia="zh-CN" w:bidi="ar"/>
              </w:rPr>
              <w:t xml:space="preserve"> ≥70%（在独立测试集上）</w:t>
            </w:r>
          </w:p>
        </w:tc>
      </w:tr>
    </w:tbl>
    <w:p w14:paraId="65810D27">
      <w:pPr>
        <w:pStyle w:val="18"/>
        <w:rPr>
          <w:rFonts w:hint="eastAsia"/>
          <w:lang w:val="en-US" w:eastAsia="zh-CN"/>
        </w:rPr>
      </w:pPr>
    </w:p>
    <w:p w14:paraId="31EA806A">
      <w:pPr>
        <w:pStyle w:val="27"/>
        <w:bidi w:val="0"/>
        <w:ind w:left="0" w:leftChars="0" w:firstLine="0" w:firstLineChars="0"/>
        <w:rPr>
          <w:rFonts w:hint="eastAsia"/>
          <w:lang w:eastAsia="zh-CN"/>
        </w:rPr>
      </w:pPr>
    </w:p>
    <w:p w14:paraId="6DD8C0DA">
      <w:pPr>
        <w:pStyle w:val="27"/>
        <w:bidi w:val="0"/>
        <w:rPr>
          <w:rFonts w:hint="eastAsia"/>
          <w:lang w:eastAsia="zh-CN"/>
        </w:rPr>
      </w:pPr>
    </w:p>
    <w:p w14:paraId="74263F8F">
      <w:pPr>
        <w:pStyle w:val="27"/>
        <w:bidi w:val="0"/>
        <w:rPr>
          <w:rFonts w:hint="eastAsia"/>
          <w:lang w:eastAsia="zh-CN"/>
        </w:rPr>
        <w:sectPr>
          <w:headerReference r:id="rId15" w:type="default"/>
          <w:footerReference r:id="rId16" w:type="default"/>
          <w:footerReference r:id="rId17" w:type="even"/>
          <w:pgSz w:w="11906" w:h="16838"/>
          <w:pgMar w:top="1928" w:right="1134" w:bottom="1134" w:left="1134" w:header="1417" w:footer="1134" w:gutter="283"/>
          <w:cols w:space="0" w:num="1"/>
          <w:formProt w:val="0"/>
          <w:docGrid w:type="lines" w:linePitch="312" w:charSpace="0"/>
        </w:sectPr>
      </w:pPr>
    </w:p>
    <w:bookmarkEnd w:id="81"/>
    <w:p w14:paraId="4AFB5E7B">
      <w:pPr>
        <w:pStyle w:val="102"/>
        <w:bidi w:val="0"/>
        <w:rPr>
          <w:rFonts w:hint="eastAsia"/>
          <w:lang w:eastAsia="zh-CN"/>
        </w:rPr>
      </w:pPr>
      <w:bookmarkStart w:id="84" w:name="_Toc22903"/>
      <w:bookmarkStart w:id="85" w:name="_Toc7762"/>
      <w:bookmarkStart w:id="86" w:name="mbookmark80"/>
      <w:r>
        <w:rPr>
          <w:rFonts w:hint="eastAsia"/>
          <w:lang w:eastAsia="zh-CN"/>
        </w:rPr>
        <w:t>参 考 文 献</w:t>
      </w:r>
      <w:bookmarkEnd w:id="84"/>
      <w:bookmarkEnd w:id="85"/>
    </w:p>
    <w:bookmarkEnd w:id="86"/>
    <w:p w14:paraId="50D47C53">
      <w:pPr>
        <w:pStyle w:val="120"/>
        <w:ind w:firstLine="420"/>
        <w:rPr>
          <w:rFonts w:hint="eastAsia" w:ascii="宋体" w:hAnsi="宋体" w:eastAsia="宋体" w:cs="宋体"/>
          <w:lang w:val="en-US" w:eastAsia="zh-CN"/>
        </w:rPr>
      </w:pPr>
      <w:r>
        <w:rPr>
          <w:rFonts w:hint="eastAsia" w:ascii="宋体" w:hAnsi="宋体" w:eastAsia="宋体" w:cs="宋体"/>
          <w:lang w:val="en-US" w:eastAsia="zh-CN"/>
        </w:rPr>
        <w:t>[1] DB12/T 1308-2024 脑卒中气象风险预警等级划分规范</w:t>
      </w:r>
    </w:p>
    <w:p w14:paraId="6308D7B4">
      <w:pPr>
        <w:pStyle w:val="120"/>
        <w:ind w:firstLine="420"/>
        <w:rPr>
          <w:rFonts w:hint="eastAsia" w:ascii="宋体" w:hAnsi="宋体" w:eastAsia="宋体" w:cs="宋体"/>
          <w:lang w:val="en-US" w:eastAsia="zh-CN"/>
        </w:rPr>
      </w:pPr>
      <w:r>
        <w:rPr>
          <w:rFonts w:hint="eastAsia" w:ascii="宋体" w:hAnsi="宋体" w:eastAsia="宋体" w:cs="宋体"/>
          <w:lang w:val="en-US" w:eastAsia="zh-CN"/>
        </w:rPr>
        <w:t>[2] GB/T 35221-2017 地面气象观测规范 总则</w:t>
      </w:r>
    </w:p>
    <w:p w14:paraId="2CB617C7">
      <w:pPr>
        <w:pStyle w:val="120"/>
        <w:ind w:firstLine="420"/>
        <w:rPr>
          <w:rFonts w:hint="eastAsia" w:ascii="宋体" w:hAnsi="宋体" w:eastAsia="宋体" w:cs="宋体"/>
          <w:lang w:val="en-US" w:eastAsia="zh-CN"/>
        </w:rPr>
      </w:pPr>
      <w:r>
        <w:rPr>
          <w:rFonts w:hint="eastAsia" w:ascii="宋体" w:hAnsi="宋体" w:eastAsia="宋体" w:cs="宋体"/>
          <w:lang w:val="en-US" w:eastAsia="zh-CN"/>
        </w:rPr>
        <w:t>[3] WS/T 10037-2025 热浪人群健康风险评估技术指南</w:t>
      </w:r>
    </w:p>
    <w:p w14:paraId="6250E8BE">
      <w:pPr>
        <w:pStyle w:val="120"/>
        <w:ind w:firstLine="420"/>
        <w:rPr>
          <w:rFonts w:hint="eastAsia" w:ascii="宋体" w:hAnsi="宋体" w:eastAsia="宋体" w:cs="宋体"/>
          <w:lang w:val="en-US" w:eastAsia="zh-CN"/>
        </w:rPr>
      </w:pPr>
      <w:r>
        <w:rPr>
          <w:rFonts w:hint="eastAsia" w:ascii="宋体" w:hAnsi="宋体" w:eastAsia="宋体" w:cs="宋体"/>
          <w:lang w:val="en-US" w:eastAsia="zh-CN"/>
        </w:rPr>
        <w:t>[4] 张楠,侯斌,乔丽,等.气象因素对心脑血管疾病影响的研究概况[J].中西医结合心脑血管病杂志,2018,16(09):1193-1196.</w:t>
      </w:r>
    </w:p>
    <w:p w14:paraId="312D0A56">
      <w:pPr>
        <w:pStyle w:val="120"/>
        <w:ind w:firstLine="420"/>
        <w:rPr>
          <w:rFonts w:hint="eastAsia" w:ascii="宋体" w:hAnsi="宋体" w:eastAsia="宋体" w:cs="宋体"/>
          <w:lang w:val="en-US" w:eastAsia="zh-CN"/>
        </w:rPr>
      </w:pPr>
      <w:r>
        <w:rPr>
          <w:rFonts w:hint="eastAsia" w:ascii="宋体" w:hAnsi="宋体" w:eastAsia="宋体" w:cs="宋体"/>
          <w:lang w:val="en-US" w:eastAsia="zh-CN"/>
        </w:rPr>
        <w:t>[5] 王琰,胥美美,童俞嘉,等.基于机器学习的环境监测数据对循环系统疾病死亡影响及预测预警模型构建[J].数据分析与知识发现,2022,6(10):79-92.</w:t>
      </w:r>
    </w:p>
    <w:p w14:paraId="6D7E7C23">
      <w:pPr>
        <w:pStyle w:val="120"/>
        <w:ind w:firstLine="420"/>
        <w:rPr>
          <w:rFonts w:hint="eastAsia" w:ascii="宋体" w:hAnsi="宋体" w:eastAsia="宋体" w:cs="宋体"/>
          <w:lang w:val="en-US" w:eastAsia="zh-CN"/>
        </w:rPr>
      </w:pPr>
      <w:r>
        <w:rPr>
          <w:rFonts w:hint="eastAsia" w:ascii="宋体" w:hAnsi="宋体" w:eastAsia="宋体" w:cs="宋体"/>
          <w:lang w:val="en-US" w:eastAsia="zh-CN"/>
        </w:rPr>
        <w:t>[6] 兰莉,哈尔滨市突发极端天气事件人群健康风险预警技术研究.黑龙江省,哈尔滨市疾病预防控制中心,2015-02-13.</w:t>
      </w:r>
    </w:p>
    <w:p w14:paraId="720BB42B">
      <w:pPr>
        <w:pStyle w:val="120"/>
        <w:ind w:firstLine="420"/>
        <w:rPr>
          <w:rFonts w:hint="eastAsia" w:ascii="宋体" w:hAnsi="宋体" w:eastAsia="宋体" w:cs="宋体"/>
          <w:lang w:val="en-US" w:eastAsia="zh-CN"/>
        </w:rPr>
      </w:pPr>
      <w:r>
        <w:rPr>
          <w:rFonts w:hint="eastAsia" w:ascii="宋体" w:hAnsi="宋体" w:eastAsia="宋体" w:cs="宋体"/>
          <w:lang w:val="en-US" w:eastAsia="zh-CN"/>
        </w:rPr>
        <w:t>[7] 屈芳.环境气象因素对呼吸系统疾病影响的研究进展[J].气象科技进展,2013,3(06).</w:t>
      </w:r>
    </w:p>
    <w:p w14:paraId="5CF2A71F">
      <w:pPr>
        <w:pStyle w:val="120"/>
        <w:ind w:firstLine="420"/>
        <w:rPr>
          <w:rFonts w:hint="eastAsia" w:ascii="宋体" w:hAnsi="宋体" w:eastAsia="宋体" w:cs="宋体"/>
          <w:lang w:val="en-US" w:eastAsia="zh-CN"/>
        </w:rPr>
      </w:pPr>
      <w:r>
        <w:rPr>
          <w:rFonts w:hint="eastAsia" w:ascii="宋体" w:hAnsi="宋体" w:eastAsia="宋体" w:cs="宋体"/>
          <w:lang w:val="en-US" w:eastAsia="zh-CN"/>
        </w:rPr>
        <w:t>[8] 黄伟,谭宏宇,方量.空气污染物与气象因素对慢性阻塞性肺疾病急性加重就诊人次影响的时间序列研究[J].实用心脑肺血管病杂志,2024,32(10).</w:t>
      </w:r>
    </w:p>
    <w:p w14:paraId="2CC80986">
      <w:pPr>
        <w:pStyle w:val="120"/>
        <w:ind w:firstLine="420"/>
        <w:rPr>
          <w:rFonts w:hint="eastAsia" w:ascii="宋体" w:hAnsi="宋体" w:eastAsia="宋体" w:cs="宋体"/>
          <w:lang w:val="en-US" w:eastAsia="zh-CN"/>
        </w:rPr>
      </w:pPr>
    </w:p>
    <w:p w14:paraId="5E1DC25F">
      <w:pPr>
        <w:pStyle w:val="120"/>
        <w:ind w:firstLine="420"/>
        <w:jc w:val="center"/>
        <w:rPr>
          <w:rFonts w:hint="eastAsia" w:ascii="宋体" w:hAnsi="宋体" w:eastAsia="宋体" w:cs="宋体"/>
          <w:lang w:val="en-US" w:eastAsia="zh-CN"/>
        </w:rPr>
      </w:pPr>
      <w:r>
        <w:rPr>
          <w:rFonts w:hint="eastAsia" w:ascii="宋体" w:hAnsi="宋体" w:eastAsia="宋体" w:cs="宋体"/>
          <w:lang w:val="en-US" w:eastAsia="zh-CN"/>
        </w:rPr>
        <w:drawing>
          <wp:inline distT="0" distB="0" distL="114300" distR="114300">
            <wp:extent cx="1487170" cy="316865"/>
            <wp:effectExtent l="0" t="0" r="17780" b="6985"/>
            <wp:docPr id="4" name="图片 4" descr="endline"/>
            <wp:cNvGraphicFramePr/>
            <a:graphic xmlns:a="http://schemas.openxmlformats.org/drawingml/2006/main">
              <a:graphicData uri="http://schemas.openxmlformats.org/drawingml/2006/picture">
                <pic:pic xmlns:pic="http://schemas.openxmlformats.org/drawingml/2006/picture">
                  <pic:nvPicPr>
                    <pic:cNvPr id="4" name="图片 4" descr="endline"/>
                    <pic:cNvPicPr/>
                  </pic:nvPicPr>
                  <pic:blipFill>
                    <a:blip r:embed="rId32"/>
                    <a:stretch>
                      <a:fillRect/>
                    </a:stretch>
                  </pic:blipFill>
                  <pic:spPr>
                    <a:xfrm>
                      <a:off x="0" y="0"/>
                      <a:ext cx="1487170" cy="316865"/>
                    </a:xfrm>
                    <a:prstGeom prst="rect">
                      <a:avLst/>
                    </a:prstGeom>
                  </pic:spPr>
                </pic:pic>
              </a:graphicData>
            </a:graphic>
          </wp:inline>
        </w:drawing>
      </w:r>
    </w:p>
    <w:sectPr>
      <w:headerReference r:id="rId18" w:type="default"/>
      <w:footerReference r:id="rId19" w:type="default"/>
      <w:footerReference r:id="rId20" w:type="even"/>
      <w:pgSz w:w="11906" w:h="16838"/>
      <w:pgMar w:top="1928" w:right="1134" w:bottom="1134" w:left="1134" w:header="1417" w:footer="1134" w:gutter="283"/>
      <w:cols w:space="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3CC8F">
    <w:pPr>
      <w:pStyle w:val="107"/>
      <w:bidi w:val="0"/>
    </w:pPr>
    <w:r>
      <w:fldChar w:fldCharType="begin"/>
    </w:r>
    <w:r>
      <w:instrText xml:space="preserve"> PAGE   \* Roman </w:instrText>
    </w:r>
    <w:r>
      <w:fldChar w:fldCharType="separate"/>
    </w:r>
    <w:r>
      <w:t>I</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8F67B">
    <w:pPr>
      <w:pStyle w:val="108"/>
    </w:pPr>
    <w:r>
      <w:fldChar w:fldCharType="begin"/>
    </w:r>
    <w:r>
      <w:instrText xml:space="preserve"> PAGE   \* Arabic </w:instrText>
    </w:r>
    <w:r>
      <w:fldChar w:fldCharType="separate"/>
    </w:r>
    <w: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A3EB2">
    <w:pPr>
      <w:pStyle w:val="7"/>
    </w:pPr>
    <w:r>
      <w:fldChar w:fldCharType="begin"/>
    </w:r>
    <w:r>
      <w:instrText xml:space="preserve"> PAGE   \* Roman </w:instrText>
    </w:r>
    <w:r>
      <w:fldChar w:fldCharType="separate"/>
    </w:r>
    <w:r>
      <w:t>IX</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1C529">
    <w:pPr>
      <w:pStyle w:val="107"/>
      <w:bidi w:val="0"/>
    </w:pPr>
    <w:r>
      <w:fldChar w:fldCharType="begin"/>
    </w:r>
    <w:r>
      <w:instrText xml:space="preserve"> PAGE   \* Roman </w:instrText>
    </w:r>
    <w:r>
      <w:fldChar w:fldCharType="separate"/>
    </w:r>
    <w:r>
      <w:t>IX</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B4E9D">
    <w:pPr>
      <w:pStyle w:val="7"/>
    </w:pPr>
    <w:r>
      <w:fldChar w:fldCharType="begin"/>
    </w:r>
    <w:r>
      <w:instrText xml:space="preserve"> PAGE   \* Roman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27A20">
    <w:pPr>
      <w:pStyle w:val="107"/>
      <w:bidi w:val="0"/>
    </w:pPr>
    <w:r>
      <w:fldChar w:fldCharType="begin"/>
    </w:r>
    <w:r>
      <w:instrText xml:space="preserve"> PAGE   \* Arabic </w:instrText>
    </w:r>
    <w:r>
      <w:fldChar w:fldCharType="separate"/>
    </w:r>
    <w: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995DA">
    <w:pPr>
      <w:pStyle w:val="108"/>
    </w:pPr>
    <w:r>
      <w:fldChar w:fldCharType="begin"/>
    </w:r>
    <w:r>
      <w:instrText xml:space="preserve"> PAGE   \* Arabic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77DF5">
    <w:pPr>
      <w:pStyle w:val="107"/>
      <w:bidi w:val="0"/>
    </w:pPr>
    <w:r>
      <w:fldChar w:fldCharType="begin"/>
    </w:r>
    <w:r>
      <w:instrText xml:space="preserve"> PAGE   \* Arabic </w:instrText>
    </w:r>
    <w:r>
      <w:fldChar w:fldCharType="separate"/>
    </w:r>
    <w: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66EF6">
    <w:pPr>
      <w:pStyle w:val="108"/>
    </w:pPr>
    <w:r>
      <w:fldChar w:fldCharType="begin"/>
    </w:r>
    <w:r>
      <w:instrText xml:space="preserve"> PAGE   \* Arabic </w:instrText>
    </w:r>
    <w:r>
      <w:fldChar w:fldCharType="separate"/>
    </w:r>
    <w: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AB678">
    <w:pPr>
      <w:pStyle w:val="107"/>
      <w:bidi w:val="0"/>
    </w:pPr>
    <w:r>
      <w:fldChar w:fldCharType="begin"/>
    </w:r>
    <w:r>
      <w:instrText xml:space="preserve"> PAGE   \* Arabic </w:instrText>
    </w:r>
    <w:r>
      <w:fldChar w:fldCharType="separate"/>
    </w:r>
    <w:r>
      <w:t>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C5856">
    <w:pPr>
      <w:pStyle w:val="45"/>
      <w:wordWrap w:val="0"/>
      <w:jc w:val="right"/>
      <w:rPr>
        <w:rFonts w:hint="eastAsia" w:ascii="黑体" w:hAnsi="黑体" w:eastAsia="黑体"/>
        <w:sz w:val="21"/>
        <w:lang w:eastAsia="zh-CN"/>
      </w:rPr>
    </w:pPr>
    <w:r>
      <w:rPr>
        <w:rFonts w:hint="eastAsia" w:ascii="黑体" w:hAnsi="黑体" w:eastAsia="黑体"/>
        <w:sz w:val="21"/>
        <w:lang w:eastAsia="zh-CN"/>
      </w:rPr>
      <w:t>DBXX/T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127DC">
    <w:pPr>
      <w:pStyle w:val="45"/>
      <w:jc w:val="left"/>
      <w:rPr>
        <w:rFonts w:hint="eastAsia" w:eastAsia="宋体"/>
        <w:lang w:eastAsia="zh-CN"/>
      </w:rPr>
    </w:pPr>
    <w:r>
      <w:rPr>
        <w:rFonts w:hint="eastAsia" w:ascii="黑体" w:hAnsi="黑体" w:eastAsia="黑体"/>
        <w:sz w:val="21"/>
        <w:lang w:eastAsia="zh-CN"/>
      </w:rPr>
      <w:t>DBXX/T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213A6">
    <w:pPr>
      <w:pStyle w:val="45"/>
      <w:wordWrap w:val="0"/>
      <w:jc w:val="right"/>
      <w:rPr>
        <w:rFonts w:hint="eastAsia" w:ascii="黑体" w:hAnsi="黑体" w:eastAsia="黑体"/>
        <w:sz w:val="21"/>
        <w:lang w:eastAsia="zh-CN"/>
      </w:rPr>
    </w:pPr>
    <w:r>
      <w:rPr>
        <w:rFonts w:hint="eastAsia" w:ascii="黑体" w:hAnsi="黑体" w:eastAsia="黑体"/>
        <w:sz w:val="21"/>
        <w:lang w:eastAsia="zh-CN"/>
      </w:rPr>
      <w:t>DBXX/T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28DF4">
    <w:pPr>
      <w:pStyle w:val="45"/>
      <w:jc w:val="left"/>
      <w:rPr>
        <w:rFonts w:hint="eastAsia" w:eastAsia="宋体"/>
        <w:lang w:eastAsia="zh-CN"/>
      </w:rPr>
    </w:pPr>
    <w:r>
      <w:rPr>
        <w:rFonts w:hint="eastAsia" w:ascii="黑体" w:hAnsi="黑体" w:eastAsia="黑体"/>
        <w:sz w:val="21"/>
        <w:lang w:eastAsia="zh-CN"/>
      </w:rPr>
      <w:t>DBXX/T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B8AA6">
    <w:pPr>
      <w:pStyle w:val="45"/>
      <w:wordWrap w:val="0"/>
      <w:jc w:val="right"/>
      <w:rPr>
        <w:rFonts w:hint="eastAsia" w:ascii="黑体" w:hAnsi="黑体" w:eastAsia="黑体"/>
        <w:sz w:val="21"/>
        <w:lang w:eastAsia="zh-CN"/>
      </w:rPr>
    </w:pPr>
    <w:r>
      <w:rPr>
        <w:rFonts w:hint="eastAsia" w:ascii="黑体" w:hAnsi="黑体" w:eastAsia="黑体"/>
        <w:sz w:val="21"/>
        <w:lang w:eastAsia="zh-CN"/>
      </w:rPr>
      <w:t>DBXX/T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71703">
    <w:pPr>
      <w:pStyle w:val="45"/>
      <w:jc w:val="left"/>
      <w:rPr>
        <w:rFonts w:hint="eastAsia" w:eastAsia="宋体"/>
        <w:lang w:eastAsia="zh-CN"/>
      </w:rPr>
    </w:pPr>
    <w:r>
      <w:rPr>
        <w:rFonts w:hint="eastAsia" w:ascii="黑体" w:hAnsi="黑体" w:eastAsia="黑体"/>
        <w:sz w:val="21"/>
        <w:lang w:eastAsia="zh-CN"/>
      </w:rPr>
      <w:t>DBXX/T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BC67E">
    <w:pPr>
      <w:pStyle w:val="45"/>
      <w:wordWrap w:val="0"/>
      <w:jc w:val="right"/>
      <w:rPr>
        <w:rFonts w:hint="eastAsia" w:ascii="黑体" w:hAnsi="黑体" w:eastAsia="黑体"/>
        <w:sz w:val="21"/>
        <w:lang w:eastAsia="zh-CN"/>
      </w:rPr>
    </w:pPr>
    <w:r>
      <w:rPr>
        <w:rFonts w:hint="eastAsia" w:ascii="黑体" w:hAnsi="黑体" w:eastAsia="黑体"/>
        <w:sz w:val="21"/>
        <w:lang w:eastAsia="zh-CN"/>
      </w:rPr>
      <w:t>DBXX/T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A6371">
    <w:pPr>
      <w:pStyle w:val="45"/>
      <w:wordWrap w:val="0"/>
      <w:jc w:val="right"/>
      <w:rPr>
        <w:rFonts w:hint="eastAsia" w:ascii="黑体" w:hAnsi="黑体" w:eastAsia="黑体"/>
        <w:sz w:val="21"/>
        <w:lang w:eastAsia="zh-CN"/>
      </w:rPr>
    </w:pPr>
    <w:r>
      <w:rPr>
        <w:rFonts w:hint="eastAsia" w:ascii="黑体" w:hAnsi="黑体" w:eastAsia="黑体"/>
        <w:sz w:val="21"/>
        <w:lang w:eastAsia="zh-CN"/>
      </w:rPr>
      <w:t>DBXX/T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9E7C9"/>
    <w:multiLevelType w:val="multilevel"/>
    <w:tmpl w:val="89C9E7C9"/>
    <w:lvl w:ilvl="0" w:tentative="0">
      <w:start w:val="1"/>
      <w:numFmt w:val="upperLetter"/>
      <w:pStyle w:val="96"/>
      <w:lvlText w:val="%1"/>
      <w:lvlJc w:val="left"/>
      <w:pPr>
        <w:tabs>
          <w:tab w:val="left" w:pos="420"/>
        </w:tabs>
        <w:ind w:left="425" w:hanging="425"/>
      </w:pPr>
      <w:rPr>
        <w:rFonts w:hint="default" w:ascii="黑体" w:hAnsi="黑体" w:eastAsia="黑体"/>
        <w:sz w:val="2"/>
        <w:szCs w:val="2"/>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89F87A7D"/>
    <w:multiLevelType w:val="multilevel"/>
    <w:tmpl w:val="89F87A7D"/>
    <w:lvl w:ilvl="0" w:tentative="0">
      <w:start w:val="1"/>
      <w:numFmt w:val="upperLetter"/>
      <w:pStyle w:val="86"/>
      <w:suff w:val="nothing"/>
      <w:lvlText w:val="附录%1"/>
      <w:lvlJc w:val="left"/>
      <w:pPr>
        <w:tabs>
          <w:tab w:val="left" w:pos="420"/>
        </w:tabs>
        <w:ind w:left="0" w:firstLine="0"/>
      </w:pPr>
      <w:rPr>
        <w:rFonts w:hint="default" w:ascii="黑体" w:hAnsi="黑体" w:eastAsia="黑体"/>
        <w:sz w:val="21"/>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8A3A2C86"/>
    <w:multiLevelType w:val="multilevel"/>
    <w:tmpl w:val="8A3A2C86"/>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bullet"/>
      <w:pStyle w:val="70"/>
      <w:lvlText w:val=""/>
      <w:lvlJc w:val="left"/>
      <w:pPr>
        <w:ind w:left="1276" w:hanging="425"/>
      </w:pPr>
      <w:rPr>
        <w:rFonts w:hint="default" w:ascii="Wingdings" w:hAnsi="Wingdings" w:cs="Wingdings"/>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9EB5C7E6"/>
    <w:multiLevelType w:val="multilevel"/>
    <w:tmpl w:val="9EB5C7E6"/>
    <w:lvl w:ilvl="0" w:tentative="0">
      <w:start w:val="1"/>
      <w:numFmt w:val="upperLetter"/>
      <w:pStyle w:val="98"/>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A969C653"/>
    <w:multiLevelType w:val="multilevel"/>
    <w:tmpl w:val="A969C653"/>
    <w:lvl w:ilvl="0" w:tentative="0">
      <w:start w:val="1"/>
      <w:numFmt w:val="decimal"/>
      <w:lvlText w:val="%1"/>
      <w:lvlJc w:val="left"/>
      <w:pPr>
        <w:tabs>
          <w:tab w:val="left" w:pos="420"/>
        </w:tabs>
        <w:ind w:left="0" w:firstLine="0"/>
      </w:pPr>
      <w:rPr>
        <w:rFonts w:hint="default"/>
      </w:rPr>
    </w:lvl>
    <w:lvl w:ilvl="1" w:tentative="0">
      <w:start w:val="1"/>
      <w:numFmt w:val="decimal"/>
      <w:pStyle w:val="19"/>
      <w:suff w:val="nothing"/>
      <w:lvlText w:val="%2　"/>
      <w:lvlJc w:val="left"/>
      <w:pPr>
        <w:tabs>
          <w:tab w:val="left" w:pos="420"/>
        </w:tabs>
        <w:ind w:left="0" w:firstLine="0"/>
      </w:pPr>
      <w:rPr>
        <w:rFonts w:hint="default" w:ascii="黑体" w:eastAsia="黑体"/>
        <w:b w:val="0"/>
        <w:i w:val="0"/>
        <w:sz w:val="21"/>
      </w:rPr>
    </w:lvl>
    <w:lvl w:ilvl="2" w:tentative="0">
      <w:start w:val="1"/>
      <w:numFmt w:val="decimal"/>
      <w:pStyle w:val="20"/>
      <w:suff w:val="nothing"/>
      <w:lvlText w:val="%2.%3　"/>
      <w:lvlJc w:val="left"/>
      <w:pPr>
        <w:ind w:left="0" w:firstLine="0"/>
      </w:pPr>
      <w:rPr>
        <w:rFonts w:hint="default" w:ascii="黑体" w:eastAsia="黑体"/>
        <w:b w:val="0"/>
        <w:i w:val="0"/>
        <w:sz w:val="21"/>
      </w:rPr>
    </w:lvl>
    <w:lvl w:ilvl="3" w:tentative="0">
      <w:start w:val="1"/>
      <w:numFmt w:val="decimal"/>
      <w:pStyle w:val="21"/>
      <w:suff w:val="nothing"/>
      <w:lvlText w:val="%2.%3.%4　"/>
      <w:lvlJc w:val="left"/>
      <w:pPr>
        <w:tabs>
          <w:tab w:val="left" w:pos="420"/>
        </w:tabs>
        <w:ind w:left="0" w:firstLine="0"/>
      </w:pPr>
      <w:rPr>
        <w:rFonts w:hint="default" w:ascii="黑体" w:eastAsia="黑体"/>
        <w:b w:val="0"/>
        <w:i w:val="0"/>
        <w:sz w:val="21"/>
      </w:rPr>
    </w:lvl>
    <w:lvl w:ilvl="4" w:tentative="0">
      <w:start w:val="1"/>
      <w:numFmt w:val="decimal"/>
      <w:pStyle w:val="22"/>
      <w:suff w:val="nothing"/>
      <w:lvlText w:val="%2.%3.%4.%5　"/>
      <w:lvlJc w:val="left"/>
      <w:pPr>
        <w:tabs>
          <w:tab w:val="left" w:pos="0"/>
        </w:tabs>
        <w:ind w:left="0" w:firstLine="0"/>
      </w:pPr>
      <w:rPr>
        <w:rFonts w:hint="default" w:ascii="黑体" w:eastAsia="黑体"/>
        <w:b w:val="0"/>
        <w:i w:val="0"/>
        <w:sz w:val="21"/>
      </w:rPr>
    </w:lvl>
    <w:lvl w:ilvl="5" w:tentative="0">
      <w:start w:val="1"/>
      <w:numFmt w:val="decimal"/>
      <w:pStyle w:val="23"/>
      <w:suff w:val="nothing"/>
      <w:lvlText w:val="%2.%3.%4.%5.%6　"/>
      <w:lvlJc w:val="left"/>
      <w:pPr>
        <w:ind w:left="0" w:firstLine="0"/>
      </w:pPr>
      <w:rPr>
        <w:rFonts w:hint="default" w:ascii="黑体" w:eastAsia="黑体"/>
        <w:b w:val="0"/>
        <w:i w:val="0"/>
        <w:sz w:val="21"/>
      </w:rPr>
    </w:lvl>
    <w:lvl w:ilvl="6" w:tentative="0">
      <w:start w:val="1"/>
      <w:numFmt w:val="decimal"/>
      <w:pStyle w:val="24"/>
      <w:suff w:val="nothing"/>
      <w:lvlText w:val="%2.%3.%4.%5.%6.%7　"/>
      <w:lvlJc w:val="left"/>
      <w:pPr>
        <w:ind w:left="0" w:firstLine="0"/>
      </w:pPr>
      <w:rPr>
        <w:rFonts w:hint="default"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5">
    <w:nsid w:val="B07D53C0"/>
    <w:multiLevelType w:val="multilevel"/>
    <w:tmpl w:val="B07D53C0"/>
    <w:lvl w:ilvl="0" w:tentative="0">
      <w:start w:val="1"/>
      <w:numFmt w:val="upperLetter"/>
      <w:pStyle w:val="87"/>
      <w:suff w:val="nothing"/>
      <w:lvlText w:val="附录%1"/>
      <w:lvlJc w:val="left"/>
      <w:pPr>
        <w:tabs>
          <w:tab w:val="left" w:pos="0"/>
        </w:tabs>
        <w:ind w:left="0" w:firstLine="0"/>
      </w:pPr>
      <w:rPr>
        <w:rFonts w:hint="default" w:ascii="黑体" w:eastAsia="黑体"/>
        <w:b w:val="0"/>
        <w:i w:val="0"/>
        <w:spacing w:val="102"/>
        <w:sz w:val="21"/>
      </w:rPr>
    </w:lvl>
    <w:lvl w:ilvl="1" w:tentative="0">
      <w:start w:val="1"/>
      <w:numFmt w:val="decimal"/>
      <w:pStyle w:val="29"/>
      <w:suff w:val="nothing"/>
      <w:lvlText w:val="%1.%2　"/>
      <w:lvlJc w:val="left"/>
      <w:pPr>
        <w:tabs>
          <w:tab w:val="left" w:pos="0"/>
        </w:tabs>
        <w:ind w:left="0" w:firstLine="0"/>
      </w:pPr>
      <w:rPr>
        <w:rFonts w:hint="default" w:ascii="黑体" w:eastAsia="黑体"/>
        <w:b w:val="0"/>
        <w:i w:val="0"/>
        <w:sz w:val="21"/>
        <w:szCs w:val="21"/>
      </w:rPr>
    </w:lvl>
    <w:lvl w:ilvl="2" w:tentative="0">
      <w:start w:val="1"/>
      <w:numFmt w:val="decimal"/>
      <w:pStyle w:val="30"/>
      <w:suff w:val="nothing"/>
      <w:lvlText w:val="%1.%2.%3　"/>
      <w:lvlJc w:val="left"/>
      <w:pPr>
        <w:tabs>
          <w:tab w:val="left" w:pos="0"/>
        </w:tabs>
        <w:ind w:left="0" w:firstLine="0"/>
      </w:pPr>
      <w:rPr>
        <w:rFonts w:hint="default" w:ascii="黑体" w:eastAsia="黑体"/>
        <w:b w:val="0"/>
        <w:i w:val="0"/>
        <w:sz w:val="21"/>
      </w:rPr>
    </w:lvl>
    <w:lvl w:ilvl="3" w:tentative="0">
      <w:start w:val="1"/>
      <w:numFmt w:val="decimal"/>
      <w:pStyle w:val="31"/>
      <w:suff w:val="nothing"/>
      <w:lvlText w:val="%1.%2.%3.%4　"/>
      <w:lvlJc w:val="left"/>
      <w:pPr>
        <w:tabs>
          <w:tab w:val="left" w:pos="0"/>
        </w:tabs>
        <w:ind w:left="0" w:firstLine="0"/>
      </w:pPr>
      <w:rPr>
        <w:rFonts w:hint="default" w:ascii="黑体" w:eastAsia="黑体"/>
        <w:b w:val="0"/>
        <w:i w:val="0"/>
        <w:sz w:val="21"/>
      </w:rPr>
    </w:lvl>
    <w:lvl w:ilvl="4" w:tentative="0">
      <w:start w:val="1"/>
      <w:numFmt w:val="decimal"/>
      <w:pStyle w:val="32"/>
      <w:suff w:val="nothing"/>
      <w:lvlText w:val="%1.%2.%3.%4.%5　"/>
      <w:lvlJc w:val="left"/>
      <w:pPr>
        <w:tabs>
          <w:tab w:val="left" w:pos="0"/>
        </w:tabs>
        <w:ind w:left="0" w:firstLine="0"/>
      </w:pPr>
      <w:rPr>
        <w:rFonts w:hint="default" w:ascii="黑体" w:eastAsia="黑体"/>
        <w:b w:val="0"/>
        <w:i w:val="0"/>
        <w:sz w:val="21"/>
      </w:rPr>
    </w:lvl>
    <w:lvl w:ilvl="5" w:tentative="0">
      <w:start w:val="1"/>
      <w:numFmt w:val="decimal"/>
      <w:pStyle w:val="33"/>
      <w:suff w:val="nothing"/>
      <w:lvlText w:val="%1.%2.%3.%4.%5.%6　"/>
      <w:lvlJc w:val="left"/>
      <w:pPr>
        <w:tabs>
          <w:tab w:val="left" w:pos="0"/>
        </w:tabs>
        <w:ind w:left="0" w:firstLine="0"/>
      </w:pPr>
      <w:rPr>
        <w:rFonts w:hint="default" w:ascii="黑体" w:eastAsia="黑体"/>
        <w:b w:val="0"/>
        <w:i w:val="0"/>
        <w:sz w:val="21"/>
      </w:rPr>
    </w:lvl>
    <w:lvl w:ilvl="6" w:tentative="0">
      <w:start w:val="1"/>
      <w:numFmt w:val="decimal"/>
      <w:suff w:val="nothing"/>
      <w:lvlText w:val="%1.%2.%3.%4.%5.%6.%7　"/>
      <w:lvlJc w:val="left"/>
      <w:pPr>
        <w:tabs>
          <w:tab w:val="left" w:pos="0"/>
        </w:tabs>
        <w:ind w:left="0" w:firstLine="0"/>
      </w:pPr>
      <w:rPr>
        <w:rFonts w:hint="default"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6">
    <w:nsid w:val="C381D246"/>
    <w:multiLevelType w:val="multilevel"/>
    <w:tmpl w:val="C381D246"/>
    <w:lvl w:ilvl="0" w:tentative="0">
      <w:start w:val="1"/>
      <w:numFmt w:val="decimal"/>
      <w:pStyle w:val="48"/>
      <w:lvlText w:val="%1)"/>
      <w:lvlJc w:val="left"/>
      <w:pPr>
        <w:tabs>
          <w:tab w:val="left" w:pos="1446"/>
        </w:tabs>
        <w:ind w:left="1276" w:hanging="425"/>
      </w:pPr>
      <w:rPr>
        <w:rFonts w:hint="eastAsia" w:ascii="宋体" w:hAnsi="Times New Roman" w:eastAsia="宋体" w:cs="Times New Roman"/>
        <w:sz w:val="21"/>
        <w:lang w:eastAsia="zh-CN"/>
      </w:rPr>
    </w:lvl>
    <w:lvl w:ilvl="1" w:tentative="0">
      <w:start w:val="1"/>
      <w:numFmt w:val="decimal"/>
      <w:lvlText w:val="%1.%2"/>
      <w:lvlJc w:val="left"/>
      <w:pPr>
        <w:tabs>
          <w:tab w:val="left" w:pos="1134"/>
        </w:tabs>
        <w:ind w:left="1644" w:hanging="510"/>
      </w:pPr>
      <w:rPr>
        <w:rFonts w:hint="eastAsia"/>
      </w:rPr>
    </w:lvl>
    <w:lvl w:ilvl="2" w:tentative="0">
      <w:start w:val="1"/>
      <w:numFmt w:val="decimal"/>
      <w:lvlText w:val="%1.%2.%3"/>
      <w:lvlJc w:val="left"/>
      <w:pPr>
        <w:tabs>
          <w:tab w:val="left" w:pos="1134"/>
        </w:tabs>
        <w:ind w:left="1644" w:hanging="510"/>
      </w:pPr>
      <w:rPr>
        <w:rFonts w:hint="eastAsia"/>
      </w:rPr>
    </w:lvl>
    <w:lvl w:ilvl="3" w:tentative="0">
      <w:start w:val="1"/>
      <w:numFmt w:val="decimal"/>
      <w:lvlText w:val="%1.%2.%3.%4"/>
      <w:lvlJc w:val="left"/>
      <w:pPr>
        <w:tabs>
          <w:tab w:val="left" w:pos="1134"/>
        </w:tabs>
        <w:ind w:left="1644" w:hanging="510"/>
      </w:pPr>
      <w:rPr>
        <w:rFonts w:hint="eastAsia"/>
      </w:rPr>
    </w:lvl>
    <w:lvl w:ilvl="4" w:tentative="0">
      <w:start w:val="1"/>
      <w:numFmt w:val="decimal"/>
      <w:lvlText w:val="%1.%2.%3.%4.%5"/>
      <w:lvlJc w:val="left"/>
      <w:pPr>
        <w:tabs>
          <w:tab w:val="left" w:pos="1134"/>
        </w:tabs>
        <w:ind w:left="1644" w:hanging="510"/>
      </w:pPr>
      <w:rPr>
        <w:rFonts w:hint="eastAsia"/>
      </w:rPr>
    </w:lvl>
    <w:lvl w:ilvl="5" w:tentative="0">
      <w:start w:val="1"/>
      <w:numFmt w:val="decimal"/>
      <w:lvlText w:val="%1.%2.%3.%4.%5.%6"/>
      <w:lvlJc w:val="left"/>
      <w:pPr>
        <w:tabs>
          <w:tab w:val="left" w:pos="1134"/>
        </w:tabs>
        <w:ind w:left="1644" w:hanging="510"/>
      </w:pPr>
      <w:rPr>
        <w:rFonts w:hint="eastAsia"/>
      </w:rPr>
    </w:lvl>
    <w:lvl w:ilvl="6" w:tentative="0">
      <w:start w:val="1"/>
      <w:numFmt w:val="decimal"/>
      <w:lvlText w:val="%1.%2.%3.%4.%5.%6.%7"/>
      <w:lvlJc w:val="left"/>
      <w:pPr>
        <w:tabs>
          <w:tab w:val="left" w:pos="1134"/>
        </w:tabs>
        <w:ind w:left="1644" w:hanging="510"/>
      </w:pPr>
      <w:rPr>
        <w:rFonts w:hint="eastAsia"/>
      </w:rPr>
    </w:lvl>
    <w:lvl w:ilvl="7" w:tentative="0">
      <w:start w:val="1"/>
      <w:numFmt w:val="decimal"/>
      <w:lvlText w:val="%1.%2.%3.%4.%5.%6.%7.%8"/>
      <w:lvlJc w:val="left"/>
      <w:pPr>
        <w:tabs>
          <w:tab w:val="left" w:pos="1134"/>
        </w:tabs>
        <w:ind w:left="1644" w:hanging="510"/>
      </w:pPr>
      <w:rPr>
        <w:rFonts w:hint="eastAsia"/>
      </w:rPr>
    </w:lvl>
    <w:lvl w:ilvl="8" w:tentative="0">
      <w:start w:val="1"/>
      <w:numFmt w:val="decimal"/>
      <w:lvlText w:val="%1.%2.%3.%4.%5.%6.%7.%8.%9"/>
      <w:lvlJc w:val="left"/>
      <w:pPr>
        <w:tabs>
          <w:tab w:val="left" w:pos="1134"/>
        </w:tabs>
        <w:ind w:left="1644" w:hanging="510"/>
      </w:pPr>
      <w:rPr>
        <w:rFonts w:hint="eastAsia"/>
      </w:rPr>
    </w:lvl>
  </w:abstractNum>
  <w:abstractNum w:abstractNumId="7">
    <w:nsid w:val="C5428F44"/>
    <w:multiLevelType w:val="multilevel"/>
    <w:tmpl w:val="C5428F44"/>
    <w:lvl w:ilvl="0" w:tentative="0">
      <w:start w:val="1"/>
      <w:numFmt w:val="upperLetter"/>
      <w:pStyle w:val="95"/>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DAFC2138"/>
    <w:multiLevelType w:val="multilevel"/>
    <w:tmpl w:val="DAFC2138"/>
    <w:lvl w:ilvl="0" w:tentative="0">
      <w:start w:val="1"/>
      <w:numFmt w:val="upperLetter"/>
      <w:pStyle w:val="91"/>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E4536019"/>
    <w:multiLevelType w:val="multilevel"/>
    <w:tmpl w:val="E4536019"/>
    <w:lvl w:ilvl="0" w:tentative="0">
      <w:start w:val="1"/>
      <w:numFmt w:val="upperLetter"/>
      <w:pStyle w:val="90"/>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EC1CB0AE"/>
    <w:multiLevelType w:val="singleLevel"/>
    <w:tmpl w:val="EC1CB0AE"/>
    <w:lvl w:ilvl="0" w:tentative="0">
      <w:start w:val="1"/>
      <w:numFmt w:val="decimal"/>
      <w:pStyle w:val="104"/>
      <w:lvlText w:val="[%1]"/>
      <w:lvlJc w:val="left"/>
      <w:pPr>
        <w:tabs>
          <w:tab w:val="left" w:pos="210"/>
        </w:tabs>
        <w:ind w:left="0" w:firstLine="420"/>
      </w:pPr>
      <w:rPr>
        <w:rFonts w:hint="default" w:ascii="Calibri" w:hAnsi="Calibri" w:eastAsia="宋体" w:cs="Times New Roman"/>
        <w:sz w:val="20"/>
      </w:rPr>
    </w:lvl>
  </w:abstractNum>
  <w:abstractNum w:abstractNumId="11">
    <w:nsid w:val="03B624CD"/>
    <w:multiLevelType w:val="singleLevel"/>
    <w:tmpl w:val="03B624CD"/>
    <w:lvl w:ilvl="0" w:tentative="0">
      <w:start w:val="1"/>
      <w:numFmt w:val="lowerLetter"/>
      <w:pStyle w:val="100"/>
      <w:lvlText w:val="%1 "/>
      <w:lvlJc w:val="left"/>
      <w:pPr>
        <w:tabs>
          <w:tab w:val="left" w:pos="539"/>
        </w:tabs>
        <w:ind w:left="539" w:hanging="119"/>
      </w:pPr>
      <w:rPr>
        <w:rFonts w:hint="default"/>
        <w:vertAlign w:val="superscript"/>
      </w:rPr>
    </w:lvl>
  </w:abstractNum>
  <w:abstractNum w:abstractNumId="12">
    <w:nsid w:val="06A078D8"/>
    <w:multiLevelType w:val="multilevel"/>
    <w:tmpl w:val="06A078D8"/>
    <w:lvl w:ilvl="0" w:tentative="0">
      <w:start w:val="1"/>
      <w:numFmt w:val="upperLetter"/>
      <w:pStyle w:val="88"/>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3">
    <w:nsid w:val="0DA82A87"/>
    <w:multiLevelType w:val="multilevel"/>
    <w:tmpl w:val="0DA82A87"/>
    <w:lvl w:ilvl="0" w:tentative="0">
      <w:start w:val="1"/>
      <w:numFmt w:val="none"/>
      <w:pStyle w:val="52"/>
      <w:suff w:val="nothing"/>
      <w:lvlText w:val="示例："/>
      <w:lvlJc w:val="left"/>
      <w:pPr>
        <w:ind w:left="0" w:firstLine="363"/>
      </w:pPr>
      <w:rPr>
        <w:rFonts w:hint="eastAsia" w:ascii="黑体" w:eastAsia="黑体"/>
        <w:sz w:val="18"/>
        <w:szCs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0EA867CA"/>
    <w:multiLevelType w:val="singleLevel"/>
    <w:tmpl w:val="0EA867CA"/>
    <w:lvl w:ilvl="0" w:tentative="0">
      <w:start w:val="1"/>
      <w:numFmt w:val="lowerLetter"/>
      <w:pStyle w:val="101"/>
      <w:lvlText w:val="%1 "/>
      <w:lvlJc w:val="left"/>
      <w:pPr>
        <w:tabs>
          <w:tab w:val="left" w:pos="533"/>
        </w:tabs>
        <w:ind w:left="539" w:hanging="119"/>
      </w:pPr>
      <w:rPr>
        <w:rFonts w:hint="default"/>
        <w:vertAlign w:val="superscript"/>
      </w:rPr>
    </w:lvl>
  </w:abstractNum>
  <w:abstractNum w:abstractNumId="15">
    <w:nsid w:val="0FFB3447"/>
    <w:multiLevelType w:val="multilevel"/>
    <w:tmpl w:val="0FFB3447"/>
    <w:lvl w:ilvl="0" w:tentative="0">
      <w:start w:val="1"/>
      <w:numFmt w:val="upperLetter"/>
      <w:pStyle w:val="92"/>
      <w:lvlText w:val="%1"/>
      <w:lvlJc w:val="left"/>
      <w:pPr>
        <w:ind w:left="425" w:hanging="425"/>
      </w:pPr>
      <w:rPr>
        <w:rFonts w:hint="default"/>
      </w:rPr>
    </w:lvl>
    <w:lvl w:ilvl="1" w:tentative="0">
      <w:start w:val="1"/>
      <w:numFmt w:val="decimal"/>
      <w:suff w:val="nothing"/>
      <w:lvlText w:val="表%1.%2"/>
      <w:lvlJc w:val="left"/>
      <w:pPr>
        <w:tabs>
          <w:tab w:val="left" w:pos="42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6">
    <w:nsid w:val="18C20FEA"/>
    <w:multiLevelType w:val="multilevel"/>
    <w:tmpl w:val="18C20FEA"/>
    <w:lvl w:ilvl="0" w:tentative="0">
      <w:start w:val="1"/>
      <w:numFmt w:val="lowerLetter"/>
      <w:pStyle w:val="47"/>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outline w:val="0"/>
        <w:shadow w:val="0"/>
        <w:emboss w:val="0"/>
        <w:imprint w:val="0"/>
        <w:vanish w:val="0"/>
        <w:spacing w:val="0"/>
        <w:position w:val="0"/>
        <w:sz w:val="21"/>
        <w:u w:val="none"/>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17">
    <w:nsid w:val="1F3272DF"/>
    <w:multiLevelType w:val="multilevel"/>
    <w:tmpl w:val="1F3272DF"/>
    <w:lvl w:ilvl="0" w:tentative="0">
      <w:start w:val="1"/>
      <w:numFmt w:val="none"/>
      <w:pStyle w:val="50"/>
      <w:lvlText w:val="注："/>
      <w:lvlJc w:val="left"/>
      <w:pPr>
        <w:ind w:left="737" w:hanging="374"/>
      </w:pPr>
      <w:rPr>
        <w:rFonts w:hint="eastAsia" w:ascii="黑体" w:hAnsi="宋体" w:eastAsia="黑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8">
    <w:nsid w:val="2036D574"/>
    <w:multiLevelType w:val="multilevel"/>
    <w:tmpl w:val="2036D574"/>
    <w:lvl w:ilvl="0" w:tentative="0">
      <w:start w:val="1"/>
      <w:numFmt w:val="upperLetter"/>
      <w:pStyle w:val="99"/>
      <w:lvlText w:val="%1"/>
      <w:lvlJc w:val="left"/>
      <w:pPr>
        <w:tabs>
          <w:tab w:val="left" w:pos="420"/>
        </w:tabs>
        <w:ind w:left="425" w:hanging="425"/>
      </w:pPr>
      <w:rPr>
        <w:rFonts w:hint="default" w:ascii="黑体" w:hAnsi="黑体" w:eastAsia="黑体"/>
        <w:sz w:val="2"/>
        <w:szCs w:val="2"/>
      </w:rPr>
    </w:lvl>
    <w:lvl w:ilvl="1" w:tentative="0">
      <w:start w:val="1"/>
      <w:numFmt w:val="decimal"/>
      <w:pStyle w:val="97"/>
      <w:suff w:val="nothing"/>
      <w:lvlText w:val="图%1.%2　"/>
      <w:lvlJc w:val="left"/>
      <w:pPr>
        <w:tabs>
          <w:tab w:val="left" w:pos="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9">
    <w:nsid w:val="24F45448"/>
    <w:multiLevelType w:val="multilevel"/>
    <w:tmpl w:val="24F45448"/>
    <w:lvl w:ilvl="0" w:tentative="0">
      <w:start w:val="1"/>
      <w:numFmt w:val="decimal"/>
      <w:pStyle w:val="43"/>
      <w:suff w:val="nothing"/>
      <w:lvlText w:val="图%1　"/>
      <w:lvlJc w:val="left"/>
      <w:pPr>
        <w:tabs>
          <w:tab w:val="left" w:pos="0"/>
        </w:tabs>
        <w:ind w:left="0" w:firstLine="0"/>
      </w:pPr>
      <w:rPr>
        <w:rFonts w:hint="default" w:ascii="黑体" w:hAnsi="黑体" w:eastAsia="黑体"/>
        <w:sz w:val="21"/>
        <w:szCs w:val="21"/>
      </w:rPr>
    </w:lvl>
    <w:lvl w:ilvl="1" w:tentative="0">
      <w:start w:val="1"/>
      <w:numFmt w:val="decimal"/>
      <w:lvlText w:val="%1.%2.　"/>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0">
    <w:nsid w:val="286B5828"/>
    <w:multiLevelType w:val="singleLevel"/>
    <w:tmpl w:val="286B5828"/>
    <w:lvl w:ilvl="0" w:tentative="0">
      <w:start w:val="1"/>
      <w:numFmt w:val="decimal"/>
      <w:pStyle w:val="103"/>
      <w:lvlText w:val="[%1]"/>
      <w:lvlJc w:val="left"/>
      <w:pPr>
        <w:tabs>
          <w:tab w:val="left" w:pos="210"/>
        </w:tabs>
        <w:ind w:left="0" w:firstLine="420"/>
      </w:pPr>
      <w:rPr>
        <w:rFonts w:hint="default" w:ascii="Calibri" w:hAnsi="Calibri" w:eastAsia="宋体" w:cs="Times New Roman"/>
        <w:sz w:val="20"/>
      </w:rPr>
    </w:lvl>
  </w:abstractNum>
  <w:abstractNum w:abstractNumId="21">
    <w:nsid w:val="2E464B25"/>
    <w:multiLevelType w:val="multilevel"/>
    <w:tmpl w:val="2E464B25"/>
    <w:lvl w:ilvl="0" w:tentative="0">
      <w:start w:val="1"/>
      <w:numFmt w:val="decimal"/>
      <w:pStyle w:val="37"/>
      <w:suff w:val="nothing"/>
      <w:lvlText w:val="表%1　"/>
      <w:lvlJc w:val="left"/>
      <w:pPr>
        <w:tabs>
          <w:tab w:val="left" w:pos="0"/>
        </w:tabs>
        <w:ind w:left="0" w:firstLine="0"/>
      </w:pPr>
      <w:rPr>
        <w:rFonts w:hint="default" w:ascii="黑体" w:hAnsi="黑体" w:eastAsia="黑体"/>
        <w:sz w:val="21"/>
        <w:szCs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330E5504"/>
    <w:multiLevelType w:val="multilevel"/>
    <w:tmpl w:val="330E5504"/>
    <w:lvl w:ilvl="0" w:tentative="0">
      <w:start w:val="1"/>
      <w:numFmt w:val="decimal"/>
      <w:pStyle w:val="53"/>
      <w:suff w:val="nothing"/>
      <w:lvlText w:val="示例%1："/>
      <w:lvlJc w:val="left"/>
      <w:pPr>
        <w:ind w:left="0" w:firstLine="363"/>
      </w:pPr>
      <w:rPr>
        <w:rFonts w:hint="eastAsia" w:ascii="黑体" w:hAnsi="Times New Roman" w:eastAsia="黑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39CC7EA8"/>
    <w:multiLevelType w:val="multilevel"/>
    <w:tmpl w:val="39CC7EA8"/>
    <w:lvl w:ilvl="0" w:tentative="0">
      <w:start w:val="1"/>
      <w:numFmt w:val="decimal"/>
      <w:pStyle w:val="51"/>
      <w:suff w:val="nothing"/>
      <w:lvlText w:val="注%1："/>
      <w:lvlJc w:val="left"/>
      <w:pPr>
        <w:ind w:left="811" w:hanging="448"/>
      </w:pPr>
      <w:rPr>
        <w:rFonts w:hint="eastAsia" w:ascii="黑体" w:hAnsi="黑体" w:eastAsia="黑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3CA542D3"/>
    <w:multiLevelType w:val="multilevel"/>
    <w:tmpl w:val="3CA542D3"/>
    <w:lvl w:ilvl="0" w:tentative="0">
      <w:start w:val="1"/>
      <w:numFmt w:val="none"/>
      <w:pStyle w:val="49"/>
      <w:lvlText w:val="——"/>
      <w:lvlJc w:val="left"/>
      <w:pPr>
        <w:tabs>
          <w:tab w:val="left" w:pos="1911"/>
        </w:tabs>
        <w:ind w:left="851" w:hanging="426"/>
      </w:pPr>
      <w:rPr>
        <w:rFonts w:hint="eastAsia" w:ascii="宋体" w:hAnsi="Times New Roman" w:eastAsia="宋体" w:cs="Times New Roman"/>
        <w:sz w:val="21"/>
        <w:lang w:eastAsia="zh-CN"/>
      </w:rPr>
    </w:lvl>
    <w:lvl w:ilvl="1" w:tentative="0">
      <w:start w:val="1"/>
      <w:numFmt w:val="decimal"/>
      <w:lvlText w:val="%1.%2"/>
      <w:lvlJc w:val="left"/>
      <w:pPr>
        <w:ind w:left="975" w:hanging="567"/>
      </w:pPr>
      <w:rPr>
        <w:rFonts w:hint="eastAsia"/>
      </w:rPr>
    </w:lvl>
    <w:lvl w:ilvl="2" w:tentative="0">
      <w:start w:val="1"/>
      <w:numFmt w:val="decimal"/>
      <w:lvlText w:val="%1.%2.%3"/>
      <w:lvlJc w:val="left"/>
      <w:pPr>
        <w:ind w:left="1401" w:hanging="567"/>
      </w:pPr>
      <w:rPr>
        <w:rFonts w:hint="eastAsia"/>
      </w:rPr>
    </w:lvl>
    <w:lvl w:ilvl="3" w:tentative="0">
      <w:start w:val="1"/>
      <w:numFmt w:val="decimal"/>
      <w:lvlText w:val="%1.%2.%3.%4"/>
      <w:lvlJc w:val="left"/>
      <w:pPr>
        <w:ind w:left="1967" w:hanging="708"/>
      </w:pPr>
      <w:rPr>
        <w:rFonts w:hint="eastAsia"/>
      </w:rPr>
    </w:lvl>
    <w:lvl w:ilvl="4" w:tentative="0">
      <w:start w:val="1"/>
      <w:numFmt w:val="decimal"/>
      <w:lvlText w:val="%1.%2.%3.%4.%5"/>
      <w:lvlJc w:val="left"/>
      <w:pPr>
        <w:ind w:left="2534" w:hanging="850"/>
      </w:pPr>
      <w:rPr>
        <w:rFonts w:hint="eastAsia"/>
      </w:rPr>
    </w:lvl>
    <w:lvl w:ilvl="5" w:tentative="0">
      <w:start w:val="1"/>
      <w:numFmt w:val="decimal"/>
      <w:lvlText w:val="%1.%2.%3.%4.%5.%6"/>
      <w:lvlJc w:val="left"/>
      <w:pPr>
        <w:ind w:left="3243" w:hanging="1134"/>
      </w:pPr>
      <w:rPr>
        <w:rFonts w:hint="eastAsia"/>
      </w:rPr>
    </w:lvl>
    <w:lvl w:ilvl="6" w:tentative="0">
      <w:start w:val="1"/>
      <w:numFmt w:val="decimal"/>
      <w:lvlText w:val="%1.%2.%3.%4.%5.%6.%7"/>
      <w:lvlJc w:val="left"/>
      <w:pPr>
        <w:ind w:left="3810" w:hanging="1276"/>
      </w:pPr>
      <w:rPr>
        <w:rFonts w:hint="eastAsia"/>
      </w:rPr>
    </w:lvl>
    <w:lvl w:ilvl="7" w:tentative="0">
      <w:start w:val="1"/>
      <w:numFmt w:val="decimal"/>
      <w:lvlText w:val="%1.%2.%3.%4.%5.%6.%7.%8"/>
      <w:lvlJc w:val="left"/>
      <w:pPr>
        <w:ind w:left="4377" w:hanging="1418"/>
      </w:pPr>
      <w:rPr>
        <w:rFonts w:hint="eastAsia"/>
      </w:rPr>
    </w:lvl>
    <w:lvl w:ilvl="8" w:tentative="0">
      <w:start w:val="1"/>
      <w:numFmt w:val="decimal"/>
      <w:lvlText w:val="%1.%2.%3.%4.%5.%6.%7.%8.%9"/>
      <w:lvlJc w:val="left"/>
      <w:pPr>
        <w:ind w:left="5085" w:hanging="1700"/>
      </w:pPr>
      <w:rPr>
        <w:rFonts w:hint="eastAsia"/>
      </w:rPr>
    </w:lvl>
  </w:abstractNum>
  <w:abstractNum w:abstractNumId="25">
    <w:nsid w:val="4CC72894"/>
    <w:multiLevelType w:val="multilevel"/>
    <w:tmpl w:val="4CC72894"/>
    <w:lvl w:ilvl="0" w:tentative="0">
      <w:start w:val="1"/>
      <w:numFmt w:val="upperLetter"/>
      <w:suff w:val="nothing"/>
      <w:lvlText w:val="附　录　%1"/>
      <w:lvlJc w:val="left"/>
      <w:pPr>
        <w:ind w:left="0" w:firstLine="0"/>
      </w:pPr>
      <w:rPr>
        <w:rFonts w:hint="eastAsia" w:ascii="黑体" w:eastAsia="黑体"/>
        <w:b w:val="0"/>
        <w:i w:val="0"/>
        <w:sz w:val="21"/>
      </w:rPr>
    </w:lvl>
    <w:lvl w:ilvl="1" w:tentative="0">
      <w:start w:val="1"/>
      <w:numFmt w:val="decimal"/>
      <w:suff w:val="space"/>
      <w:lvlText w:val="%1.%2　"/>
      <w:lvlJc w:val="left"/>
      <w:pPr>
        <w:ind w:left="0" w:firstLine="0"/>
      </w:pPr>
      <w:rPr>
        <w:rFonts w:hint="eastAsia" w:ascii="黑体" w:eastAsia="黑体"/>
        <w:b w:val="0"/>
        <w:i w:val="0"/>
        <w:sz w:val="21"/>
        <w:szCs w:val="21"/>
      </w:rPr>
    </w:lvl>
    <w:lvl w:ilvl="2" w:tentative="0">
      <w:start w:val="1"/>
      <w:numFmt w:val="decimal"/>
      <w:suff w:val="space"/>
      <w:lvlText w:val="%1.%2.%3　"/>
      <w:lvlJc w:val="left"/>
      <w:pPr>
        <w:ind w:left="0" w:firstLine="0"/>
      </w:pPr>
      <w:rPr>
        <w:rFonts w:hint="eastAsia" w:ascii="黑体" w:eastAsia="黑体"/>
        <w:b w:val="0"/>
        <w:i w:val="0"/>
        <w:sz w:val="21"/>
      </w:rPr>
    </w:lvl>
    <w:lvl w:ilvl="3" w:tentative="0">
      <w:start w:val="1"/>
      <w:numFmt w:val="decimal"/>
      <w:suff w:val="space"/>
      <w:lvlText w:val="%1.%2.%3.%4　"/>
      <w:lvlJc w:val="left"/>
      <w:pPr>
        <w:ind w:left="0" w:firstLine="0"/>
      </w:pPr>
      <w:rPr>
        <w:rFonts w:hint="eastAsia" w:ascii="黑体" w:eastAsia="黑体"/>
        <w:b w:val="0"/>
        <w:i w:val="0"/>
        <w:sz w:val="21"/>
      </w:rPr>
    </w:lvl>
    <w:lvl w:ilvl="4" w:tentative="0">
      <w:start w:val="1"/>
      <w:numFmt w:val="decimal"/>
      <w:suff w:val="space"/>
      <w:lvlText w:val="%1.%2.%3.%4.%5　"/>
      <w:lvlJc w:val="left"/>
      <w:pPr>
        <w:ind w:left="0" w:firstLine="0"/>
      </w:pPr>
      <w:rPr>
        <w:rFonts w:hint="eastAsia" w:ascii="黑体" w:eastAsia="黑体"/>
        <w:b w:val="0"/>
        <w:i w:val="0"/>
        <w:sz w:val="21"/>
      </w:rPr>
    </w:lvl>
    <w:lvl w:ilvl="5" w:tentative="0">
      <w:start w:val="1"/>
      <w:numFmt w:val="decimal"/>
      <w:suff w:val="space"/>
      <w:lvlText w:val="%1.%2.%3.%4.%5.%6　"/>
      <w:lvlJc w:val="left"/>
      <w:pPr>
        <w:ind w:left="0" w:firstLine="0"/>
      </w:pPr>
      <w:rPr>
        <w:rFonts w:hint="eastAsia" w:ascii="黑体" w:eastAsia="黑体"/>
        <w:b w:val="0"/>
        <w:i w:val="0"/>
        <w:sz w:val="21"/>
      </w:rPr>
    </w:lvl>
    <w:lvl w:ilvl="6" w:tentative="0">
      <w:start w:val="1"/>
      <w:numFmt w:val="decimal"/>
      <w:suff w:val="space"/>
      <w:lvlText w:val="%1.%2.%3.%4.%5.%6.%7　"/>
      <w:lvlJc w:val="left"/>
      <w:pPr>
        <w:ind w:left="0" w:firstLine="0"/>
      </w:pPr>
      <w:rPr>
        <w:rFonts w:hint="eastAsia"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6">
    <w:nsid w:val="6299D5F3"/>
    <w:multiLevelType w:val="multilevel"/>
    <w:tmpl w:val="6299D5F3"/>
    <w:lvl w:ilvl="0" w:tentative="0">
      <w:start w:val="1"/>
      <w:numFmt w:val="upperLetter"/>
      <w:pStyle w:val="89"/>
      <w:lvlText w:val="%1"/>
      <w:lvlJc w:val="left"/>
      <w:pPr>
        <w:tabs>
          <w:tab w:val="left" w:pos="420"/>
        </w:tabs>
        <w:ind w:left="425" w:hanging="425"/>
      </w:pPr>
      <w:rPr>
        <w:rFonts w:hint="default"/>
      </w:rPr>
    </w:lvl>
    <w:lvl w:ilvl="1" w:tentative="0">
      <w:start w:val="1"/>
      <w:numFmt w:val="decimal"/>
      <w:pStyle w:val="93"/>
      <w:suff w:val="nothing"/>
      <w:lvlText w:val="表%1.%2　"/>
      <w:lvlJc w:val="left"/>
      <w:pPr>
        <w:tabs>
          <w:tab w:val="left" w:pos="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7">
    <w:nsid w:val="729091F1"/>
    <w:multiLevelType w:val="multilevel"/>
    <w:tmpl w:val="729091F1"/>
    <w:lvl w:ilvl="0" w:tentative="0">
      <w:start w:val="1"/>
      <w:numFmt w:val="decimal"/>
      <w:pStyle w:val="109"/>
      <w:lvlText w:val="%1"/>
      <w:lvlJc w:val="left"/>
      <w:pPr>
        <w:ind w:left="425" w:hanging="425"/>
      </w:pPr>
      <w:rPr>
        <w:rFonts w:hint="default"/>
      </w:rPr>
    </w:lvl>
    <w:lvl w:ilvl="1" w:tentative="0">
      <w:start w:val="1"/>
      <w:numFmt w:val="decimal"/>
      <w:pStyle w:val="110"/>
      <w:suff w:val="nothing"/>
      <w:lvlText w:val="0.%2 "/>
      <w:lvlJc w:val="left"/>
      <w:pPr>
        <w:tabs>
          <w:tab w:val="left" w:pos="420"/>
        </w:tabs>
        <w:ind w:left="0" w:firstLine="0"/>
      </w:pPr>
      <w:rPr>
        <w:rFonts w:hint="default" w:ascii="黑体" w:hAnsi="等线" w:eastAsia="黑体"/>
        <w:b w:val="0"/>
        <w:i w:val="0"/>
        <w:sz w:val="21"/>
      </w:rPr>
    </w:lvl>
    <w:lvl w:ilvl="2" w:tentative="0">
      <w:start w:val="1"/>
      <w:numFmt w:val="decimal"/>
      <w:pStyle w:val="111"/>
      <w:suff w:val="nothing"/>
      <w:lvlText w:val="0.%2.%3 "/>
      <w:lvlJc w:val="left"/>
      <w:pPr>
        <w:ind w:left="0" w:firstLine="0"/>
      </w:pPr>
      <w:rPr>
        <w:rFonts w:hint="default" w:ascii="黑体" w:hAnsi="等线" w:eastAsia="黑体"/>
        <w:b w:val="0"/>
        <w:i w:val="0"/>
        <w:sz w:val="21"/>
      </w:rPr>
    </w:lvl>
    <w:lvl w:ilvl="3" w:tentative="0">
      <w:start w:val="1"/>
      <w:numFmt w:val="decimal"/>
      <w:pStyle w:val="112"/>
      <w:suff w:val="nothing"/>
      <w:lvlText w:val="0.%2.%3.%4 "/>
      <w:lvlJc w:val="left"/>
      <w:pPr>
        <w:ind w:left="0" w:firstLine="0"/>
      </w:pPr>
      <w:rPr>
        <w:rFonts w:hint="default" w:ascii="黑体" w:hAnsi="等线" w:eastAsia="黑体"/>
        <w:b w:val="0"/>
        <w:i w:val="0"/>
        <w:sz w:val="21"/>
      </w:rPr>
    </w:lvl>
    <w:lvl w:ilvl="4" w:tentative="0">
      <w:start w:val="1"/>
      <w:numFmt w:val="decimal"/>
      <w:pStyle w:val="113"/>
      <w:suff w:val="nothing"/>
      <w:lvlText w:val="0.%2.%3.%4.%5 "/>
      <w:lvlJc w:val="left"/>
      <w:pPr>
        <w:ind w:left="0" w:firstLine="0"/>
      </w:pPr>
      <w:rPr>
        <w:rFonts w:hint="default" w:ascii="黑体" w:hAnsi="等线" w:eastAsia="黑体"/>
        <w:b w:val="0"/>
        <w:i w:val="0"/>
        <w:sz w:val="21"/>
      </w:rPr>
    </w:lvl>
    <w:lvl w:ilvl="5" w:tentative="0">
      <w:start w:val="1"/>
      <w:numFmt w:val="decimal"/>
      <w:pStyle w:val="114"/>
      <w:suff w:val="nothing"/>
      <w:lvlText w:val="0.%2.%3.%4.%5.%6 "/>
      <w:lvlJc w:val="left"/>
      <w:pPr>
        <w:ind w:left="0" w:firstLine="0"/>
      </w:pPr>
      <w:rPr>
        <w:rFonts w:hint="default"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25"/>
    <w:lvlOverride w:ilvl="0">
      <w:lvl w:ilvl="0" w:tentative="1">
        <w:start w:val="1"/>
        <w:numFmt w:val="upperLetter"/>
        <w:pStyle w:val="2"/>
        <w:suff w:val="nothing"/>
        <w:lvlText w:val="附　录　%1"/>
        <w:lvlJc w:val="left"/>
        <w:pPr>
          <w:ind w:left="0" w:firstLine="0"/>
        </w:pPr>
        <w:rPr>
          <w:rFonts w:hint="eastAsia" w:ascii="黑体" w:eastAsia="黑体"/>
          <w:b w:val="0"/>
          <w:i w:val="0"/>
          <w:sz w:val="21"/>
        </w:rPr>
      </w:lvl>
    </w:lvlOverride>
    <w:lvlOverride w:ilvl="1">
      <w:lvl w:ilvl="1" w:tentative="1">
        <w:start w:val="1"/>
        <w:numFmt w:val="decimal"/>
        <w:suff w:val="nothing"/>
        <w:lvlText w:val="%1.%2　"/>
        <w:lvlJc w:val="left"/>
        <w:pPr>
          <w:ind w:left="0" w:firstLine="0"/>
        </w:pPr>
        <w:rPr>
          <w:rFonts w:hint="eastAsia" w:ascii="黑体" w:eastAsia="黑体"/>
          <w:b w:val="0"/>
          <w:i w:val="0"/>
          <w:sz w:val="21"/>
          <w:szCs w:val="21"/>
        </w:rPr>
      </w:lvl>
    </w:lvlOverride>
    <w:lvlOverride w:ilvl="2">
      <w:lvl w:ilvl="2" w:tentative="1">
        <w:start w:val="1"/>
        <w:numFmt w:val="decimal"/>
        <w:suff w:val="nothing"/>
        <w:lvlText w:val="%1.%2.%3　"/>
        <w:lvlJc w:val="left"/>
        <w:pPr>
          <w:ind w:left="0" w:firstLine="0"/>
        </w:pPr>
        <w:rPr>
          <w:rFonts w:hint="eastAsia" w:ascii="黑体" w:eastAsia="黑体"/>
          <w:b w:val="0"/>
          <w:i w:val="0"/>
          <w:sz w:val="21"/>
        </w:rPr>
      </w:lvl>
    </w:lvlOverride>
    <w:lvlOverride w:ilvl="3">
      <w:lvl w:ilvl="3" w:tentative="1">
        <w:start w:val="1"/>
        <w:numFmt w:val="decimal"/>
        <w:suff w:val="nothing"/>
        <w:lvlText w:val="%1.%2.%3.%4　"/>
        <w:lvlJc w:val="left"/>
        <w:pPr>
          <w:ind w:left="0" w:firstLine="0"/>
        </w:pPr>
        <w:rPr>
          <w:rFonts w:hint="eastAsia" w:ascii="黑体" w:eastAsia="黑体"/>
          <w:b w:val="0"/>
          <w:i w:val="0"/>
          <w:sz w:val="21"/>
        </w:rPr>
      </w:lvl>
    </w:lvlOverride>
    <w:lvlOverride w:ilvl="4">
      <w:lvl w:ilvl="4" w:tentative="1">
        <w:start w:val="1"/>
        <w:numFmt w:val="decimal"/>
        <w:suff w:val="nothing"/>
        <w:lvlText w:val="%1.%2.%3.%4.%5　"/>
        <w:lvlJc w:val="left"/>
        <w:pPr>
          <w:ind w:left="0" w:firstLine="0"/>
        </w:pPr>
        <w:rPr>
          <w:rFonts w:hint="eastAsia" w:ascii="黑体" w:eastAsia="黑体"/>
          <w:b w:val="0"/>
          <w:i w:val="0"/>
          <w:sz w:val="21"/>
        </w:rPr>
      </w:lvl>
    </w:lvlOverride>
    <w:lvlOverride w:ilvl="5">
      <w:lvl w:ilvl="5" w:tentative="1">
        <w:start w:val="1"/>
        <w:numFmt w:val="decimal"/>
        <w:suff w:val="nothing"/>
        <w:lvlText w:val="%1.%2.%3.%4.%5.%6　"/>
        <w:lvlJc w:val="left"/>
        <w:pPr>
          <w:ind w:left="0" w:firstLine="0"/>
        </w:pPr>
        <w:rPr>
          <w:rFonts w:hint="eastAsia" w:ascii="黑体" w:eastAsia="黑体"/>
          <w:b w:val="0"/>
          <w:i w:val="0"/>
          <w:sz w:val="21"/>
        </w:rPr>
      </w:lvl>
    </w:lvlOverride>
    <w:lvlOverride w:ilvl="6">
      <w:lvl w:ilvl="6" w:tentative="1">
        <w:start w:val="1"/>
        <w:numFmt w:val="decimal"/>
        <w:suff w:val="nothing"/>
        <w:lvlText w:val="%1.%2.%3.%4.%5.%6.%7　"/>
        <w:lvlJc w:val="left"/>
        <w:pPr>
          <w:ind w:left="0" w:firstLine="0"/>
        </w:pPr>
        <w:rPr>
          <w:rFonts w:hint="eastAsia" w:ascii="黑体" w:eastAsia="黑体"/>
          <w:b w:val="0"/>
          <w:i w:val="0"/>
          <w:sz w:val="21"/>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
    <w:abstractNumId w:val="4"/>
  </w:num>
  <w:num w:numId="3">
    <w:abstractNumId w:val="5"/>
  </w:num>
  <w:num w:numId="4">
    <w:abstractNumId w:val="21"/>
  </w:num>
  <w:num w:numId="5">
    <w:abstractNumId w:val="19"/>
  </w:num>
  <w:num w:numId="6">
    <w:abstractNumId w:val="16"/>
  </w:num>
  <w:num w:numId="7">
    <w:abstractNumId w:val="6"/>
  </w:num>
  <w:num w:numId="8">
    <w:abstractNumId w:val="24"/>
  </w:num>
  <w:num w:numId="9">
    <w:abstractNumId w:val="17"/>
  </w:num>
  <w:num w:numId="10">
    <w:abstractNumId w:val="23"/>
  </w:num>
  <w:num w:numId="11">
    <w:abstractNumId w:val="13"/>
  </w:num>
  <w:num w:numId="12">
    <w:abstractNumId w:val="22"/>
  </w:num>
  <w:num w:numId="13">
    <w:abstractNumId w:val="2"/>
  </w:num>
  <w:num w:numId="14">
    <w:abstractNumId w:val="1"/>
  </w:num>
  <w:num w:numId="15">
    <w:abstractNumId w:val="12"/>
  </w:num>
  <w:num w:numId="16">
    <w:abstractNumId w:val="26"/>
  </w:num>
  <w:num w:numId="17">
    <w:abstractNumId w:val="9"/>
  </w:num>
  <w:num w:numId="18">
    <w:abstractNumId w:val="8"/>
  </w:num>
  <w:num w:numId="19">
    <w:abstractNumId w:val="15"/>
  </w:num>
  <w:num w:numId="20">
    <w:abstractNumId w:val="7"/>
  </w:num>
  <w:num w:numId="21">
    <w:abstractNumId w:val="0"/>
  </w:num>
  <w:num w:numId="22">
    <w:abstractNumId w:val="18"/>
  </w:num>
  <w:num w:numId="23">
    <w:abstractNumId w:val="3"/>
  </w:num>
  <w:num w:numId="24">
    <w:abstractNumId w:val="11"/>
  </w:num>
  <w:num w:numId="25">
    <w:abstractNumId w:val="14"/>
  </w:num>
  <w:num w:numId="26">
    <w:abstractNumId w:val="20"/>
  </w:num>
  <w:num w:numId="27">
    <w:abstractNumId w:val="10"/>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dit="forms" w:enforcement="1" w:cryptProviderType="rsaFull" w:cryptAlgorithmClass="hash" w:cryptAlgorithmType="typeAny" w:cryptAlgorithmSid="4" w:cryptSpinCount="0" w:hash="J1PwdHvM/95A5Xc1/nEhVuO0b9g=" w:salt="kGLFLrkwgpO7DyOy0siOCA=="/>
  <w:defaultTabStop w:val="839"/>
  <w:evenAndOddHeaders w:val="1"/>
  <w:drawingGridHorizontalSpacing w:val="120"/>
  <w:drawingGridVerticalSpacing w:val="163"/>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xZTg5ZWFlM2YwY2Y5ZGFlOGI3MjhkYWExMTMwODEifQ=="/>
  </w:docVars>
  <w:rsids>
    <w:rsidRoot w:val="00172A27"/>
    <w:rsid w:val="00080BE7"/>
    <w:rsid w:val="00083A38"/>
    <w:rsid w:val="000E6E7F"/>
    <w:rsid w:val="000F6596"/>
    <w:rsid w:val="00104A6D"/>
    <w:rsid w:val="00112441"/>
    <w:rsid w:val="00127E9F"/>
    <w:rsid w:val="00171196"/>
    <w:rsid w:val="00194161"/>
    <w:rsid w:val="001A16F4"/>
    <w:rsid w:val="001C6649"/>
    <w:rsid w:val="001D5975"/>
    <w:rsid w:val="002606DA"/>
    <w:rsid w:val="002730A9"/>
    <w:rsid w:val="0027345F"/>
    <w:rsid w:val="002868D9"/>
    <w:rsid w:val="002A71D3"/>
    <w:rsid w:val="002D14B7"/>
    <w:rsid w:val="002F0B34"/>
    <w:rsid w:val="002F1171"/>
    <w:rsid w:val="0031152C"/>
    <w:rsid w:val="003218B4"/>
    <w:rsid w:val="00356F54"/>
    <w:rsid w:val="003707AF"/>
    <w:rsid w:val="003B3E20"/>
    <w:rsid w:val="00423204"/>
    <w:rsid w:val="00441EE3"/>
    <w:rsid w:val="00446F56"/>
    <w:rsid w:val="00447727"/>
    <w:rsid w:val="00451037"/>
    <w:rsid w:val="00485468"/>
    <w:rsid w:val="0049684F"/>
    <w:rsid w:val="00522AC0"/>
    <w:rsid w:val="00531DF8"/>
    <w:rsid w:val="00557725"/>
    <w:rsid w:val="005B2598"/>
    <w:rsid w:val="005B4C3D"/>
    <w:rsid w:val="005E676E"/>
    <w:rsid w:val="00602B1A"/>
    <w:rsid w:val="0060687F"/>
    <w:rsid w:val="00664B14"/>
    <w:rsid w:val="006859C7"/>
    <w:rsid w:val="006B38B0"/>
    <w:rsid w:val="006C63C8"/>
    <w:rsid w:val="007269A2"/>
    <w:rsid w:val="00751303"/>
    <w:rsid w:val="00764769"/>
    <w:rsid w:val="00797269"/>
    <w:rsid w:val="007A3816"/>
    <w:rsid w:val="007C1C81"/>
    <w:rsid w:val="007F7D79"/>
    <w:rsid w:val="00801B1B"/>
    <w:rsid w:val="00843EBC"/>
    <w:rsid w:val="00855908"/>
    <w:rsid w:val="00881140"/>
    <w:rsid w:val="00887383"/>
    <w:rsid w:val="008E09B2"/>
    <w:rsid w:val="008F5B2B"/>
    <w:rsid w:val="0093398D"/>
    <w:rsid w:val="00934C50"/>
    <w:rsid w:val="009961E5"/>
    <w:rsid w:val="009A1E2C"/>
    <w:rsid w:val="009C3896"/>
    <w:rsid w:val="009D5F0E"/>
    <w:rsid w:val="00A075EE"/>
    <w:rsid w:val="00A26C73"/>
    <w:rsid w:val="00A5461B"/>
    <w:rsid w:val="00A63C3C"/>
    <w:rsid w:val="00A67ABC"/>
    <w:rsid w:val="00A75214"/>
    <w:rsid w:val="00A825DB"/>
    <w:rsid w:val="00AB4147"/>
    <w:rsid w:val="00B057C9"/>
    <w:rsid w:val="00B76C8F"/>
    <w:rsid w:val="00B95F4B"/>
    <w:rsid w:val="00BA4A2E"/>
    <w:rsid w:val="00BC1E8C"/>
    <w:rsid w:val="00BD6992"/>
    <w:rsid w:val="00C56FF6"/>
    <w:rsid w:val="00C60564"/>
    <w:rsid w:val="00C74B08"/>
    <w:rsid w:val="00CB217B"/>
    <w:rsid w:val="00CC3F78"/>
    <w:rsid w:val="00CD089E"/>
    <w:rsid w:val="00CE3A71"/>
    <w:rsid w:val="00D3770B"/>
    <w:rsid w:val="00D64D82"/>
    <w:rsid w:val="00D90DBE"/>
    <w:rsid w:val="00DA50E7"/>
    <w:rsid w:val="00DD1722"/>
    <w:rsid w:val="00DD498D"/>
    <w:rsid w:val="00DD658F"/>
    <w:rsid w:val="00E13266"/>
    <w:rsid w:val="00E21053"/>
    <w:rsid w:val="00E363A6"/>
    <w:rsid w:val="00E43C71"/>
    <w:rsid w:val="00E71025"/>
    <w:rsid w:val="00ED4F44"/>
    <w:rsid w:val="00EF1E5F"/>
    <w:rsid w:val="00F32D45"/>
    <w:rsid w:val="00F83E88"/>
    <w:rsid w:val="00F85DD1"/>
    <w:rsid w:val="00FA7D21"/>
    <w:rsid w:val="00FD4737"/>
    <w:rsid w:val="00FE0C03"/>
    <w:rsid w:val="00FE305B"/>
    <w:rsid w:val="00FE6C83"/>
    <w:rsid w:val="00FF377F"/>
    <w:rsid w:val="00FF69F7"/>
    <w:rsid w:val="014A6062"/>
    <w:rsid w:val="019962EF"/>
    <w:rsid w:val="022C70E0"/>
    <w:rsid w:val="03D61268"/>
    <w:rsid w:val="040003D3"/>
    <w:rsid w:val="045256A1"/>
    <w:rsid w:val="062631F5"/>
    <w:rsid w:val="07A10E4E"/>
    <w:rsid w:val="07F422D5"/>
    <w:rsid w:val="08FA4215"/>
    <w:rsid w:val="09F7299A"/>
    <w:rsid w:val="0AF478F6"/>
    <w:rsid w:val="0B4E547A"/>
    <w:rsid w:val="0D696CDD"/>
    <w:rsid w:val="0E02675F"/>
    <w:rsid w:val="0EBA4B76"/>
    <w:rsid w:val="0F756AC8"/>
    <w:rsid w:val="0F893532"/>
    <w:rsid w:val="11615D3E"/>
    <w:rsid w:val="11E50F13"/>
    <w:rsid w:val="1400146D"/>
    <w:rsid w:val="175C3926"/>
    <w:rsid w:val="178F25FB"/>
    <w:rsid w:val="17D51416"/>
    <w:rsid w:val="17F31A50"/>
    <w:rsid w:val="18265CCF"/>
    <w:rsid w:val="18790C37"/>
    <w:rsid w:val="18C83AED"/>
    <w:rsid w:val="194D2A7E"/>
    <w:rsid w:val="19964943"/>
    <w:rsid w:val="1B5B34B1"/>
    <w:rsid w:val="1D260ED3"/>
    <w:rsid w:val="1D2C3266"/>
    <w:rsid w:val="1D6D40ED"/>
    <w:rsid w:val="1DDB2BC5"/>
    <w:rsid w:val="1F7E3F6B"/>
    <w:rsid w:val="1FE8769F"/>
    <w:rsid w:val="212326FB"/>
    <w:rsid w:val="21A26B3B"/>
    <w:rsid w:val="21CD1375"/>
    <w:rsid w:val="221C15C9"/>
    <w:rsid w:val="226A4FB0"/>
    <w:rsid w:val="22777DA4"/>
    <w:rsid w:val="23C245F9"/>
    <w:rsid w:val="23DA72F8"/>
    <w:rsid w:val="250F13D1"/>
    <w:rsid w:val="27491386"/>
    <w:rsid w:val="27A26947"/>
    <w:rsid w:val="286277EC"/>
    <w:rsid w:val="29CC223B"/>
    <w:rsid w:val="2AEF5801"/>
    <w:rsid w:val="2B812C99"/>
    <w:rsid w:val="2D1265F1"/>
    <w:rsid w:val="2D60554E"/>
    <w:rsid w:val="2FD73C90"/>
    <w:rsid w:val="30962617"/>
    <w:rsid w:val="30C31B05"/>
    <w:rsid w:val="30DC7E97"/>
    <w:rsid w:val="323613F6"/>
    <w:rsid w:val="33570408"/>
    <w:rsid w:val="335F6371"/>
    <w:rsid w:val="33C74033"/>
    <w:rsid w:val="343C1A61"/>
    <w:rsid w:val="359F422D"/>
    <w:rsid w:val="36640B23"/>
    <w:rsid w:val="36687282"/>
    <w:rsid w:val="37287C16"/>
    <w:rsid w:val="374E1EF2"/>
    <w:rsid w:val="38AC1BC0"/>
    <w:rsid w:val="39093006"/>
    <w:rsid w:val="391100BA"/>
    <w:rsid w:val="39CB3F06"/>
    <w:rsid w:val="39FB58CB"/>
    <w:rsid w:val="3A0E7BA1"/>
    <w:rsid w:val="3A1943C8"/>
    <w:rsid w:val="3AA86C57"/>
    <w:rsid w:val="3C20028C"/>
    <w:rsid w:val="3D527659"/>
    <w:rsid w:val="3DBA3381"/>
    <w:rsid w:val="3DEA7A1C"/>
    <w:rsid w:val="3E69739B"/>
    <w:rsid w:val="401B4C18"/>
    <w:rsid w:val="41181397"/>
    <w:rsid w:val="425D4022"/>
    <w:rsid w:val="44022AC4"/>
    <w:rsid w:val="46502F37"/>
    <w:rsid w:val="46604BE5"/>
    <w:rsid w:val="46666531"/>
    <w:rsid w:val="47FF6DF4"/>
    <w:rsid w:val="48037981"/>
    <w:rsid w:val="48346916"/>
    <w:rsid w:val="483A0DD5"/>
    <w:rsid w:val="48F05C94"/>
    <w:rsid w:val="4AD43086"/>
    <w:rsid w:val="4BE54126"/>
    <w:rsid w:val="4C0357F4"/>
    <w:rsid w:val="4C66237A"/>
    <w:rsid w:val="4D5C0D83"/>
    <w:rsid w:val="4E8F040B"/>
    <w:rsid w:val="4FF91FCD"/>
    <w:rsid w:val="5012556F"/>
    <w:rsid w:val="505D73CE"/>
    <w:rsid w:val="50D81EEB"/>
    <w:rsid w:val="51D066FE"/>
    <w:rsid w:val="527573B6"/>
    <w:rsid w:val="53041176"/>
    <w:rsid w:val="54863FCF"/>
    <w:rsid w:val="548A3792"/>
    <w:rsid w:val="558772CD"/>
    <w:rsid w:val="5587793A"/>
    <w:rsid w:val="56E04EE6"/>
    <w:rsid w:val="57B44CCE"/>
    <w:rsid w:val="581E4B17"/>
    <w:rsid w:val="58485A61"/>
    <w:rsid w:val="589E6BC3"/>
    <w:rsid w:val="5929088F"/>
    <w:rsid w:val="598D0C2A"/>
    <w:rsid w:val="59E447B1"/>
    <w:rsid w:val="5AF32EBE"/>
    <w:rsid w:val="5B40505E"/>
    <w:rsid w:val="5B603204"/>
    <w:rsid w:val="5C552C35"/>
    <w:rsid w:val="5D2169C8"/>
    <w:rsid w:val="5E58659B"/>
    <w:rsid w:val="5FDA62B3"/>
    <w:rsid w:val="620C3DF5"/>
    <w:rsid w:val="633D4FA5"/>
    <w:rsid w:val="6418027D"/>
    <w:rsid w:val="67DF6634"/>
    <w:rsid w:val="681741F3"/>
    <w:rsid w:val="69116DE8"/>
    <w:rsid w:val="6A9001F0"/>
    <w:rsid w:val="6AF956ED"/>
    <w:rsid w:val="6B8C4C95"/>
    <w:rsid w:val="6BF16FCD"/>
    <w:rsid w:val="6CBF18BC"/>
    <w:rsid w:val="6F2265CF"/>
    <w:rsid w:val="700A50EE"/>
    <w:rsid w:val="701B0AEA"/>
    <w:rsid w:val="707C3090"/>
    <w:rsid w:val="71363B04"/>
    <w:rsid w:val="723B2534"/>
    <w:rsid w:val="7260036E"/>
    <w:rsid w:val="729A20CE"/>
    <w:rsid w:val="74004921"/>
    <w:rsid w:val="78145064"/>
    <w:rsid w:val="790E2D8C"/>
    <w:rsid w:val="79444FCA"/>
    <w:rsid w:val="7A8D6C03"/>
    <w:rsid w:val="7AA27306"/>
    <w:rsid w:val="7B7B58F2"/>
    <w:rsid w:val="7D5E7094"/>
    <w:rsid w:val="7DD830AE"/>
    <w:rsid w:val="7DF40D0E"/>
    <w:rsid w:val="7FFD2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Times New Roman" w:hAnsi="Times New Roman" w:eastAsia="宋体" w:cstheme="minorBidi"/>
      <w:kern w:val="2"/>
      <w:sz w:val="24"/>
      <w:szCs w:val="21"/>
      <w:lang w:val="en-US" w:eastAsia="zh-CN" w:bidi="ar-SA"/>
    </w:rPr>
  </w:style>
  <w:style w:type="paragraph" w:styleId="2">
    <w:name w:val="heading 1"/>
    <w:link w:val="17"/>
    <w:autoRedefine/>
    <w:unhideWhenUsed/>
    <w:qFormat/>
    <w:uiPriority w:val="9"/>
    <w:pPr>
      <w:keepNext/>
      <w:keepLines/>
      <w:numPr>
        <w:ilvl w:val="0"/>
        <w:numId w:val="1"/>
      </w:numPr>
      <w:spacing w:before="560" w:after="50" w:afterLines="50"/>
      <w:jc w:val="center"/>
      <w:outlineLvl w:val="0"/>
    </w:pPr>
    <w:rPr>
      <w:rFonts w:ascii="Times New Roman" w:hAnsi="Times New Roman" w:eastAsia="黑体" w:cstheme="minorBidi"/>
      <w:bCs/>
      <w:kern w:val="44"/>
      <w:sz w:val="21"/>
      <w:szCs w:val="4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semiHidden/>
    <w:unhideWhenUsed/>
    <w:qFormat/>
    <w:uiPriority w:val="35"/>
    <w:rPr>
      <w:rFonts w:ascii="Arial" w:hAnsi="Arial" w:eastAsia="黑体"/>
      <w:sz w:val="20"/>
    </w:rPr>
  </w:style>
  <w:style w:type="paragraph" w:styleId="4">
    <w:name w:val="toc 5"/>
    <w:autoRedefine/>
    <w:unhideWhenUsed/>
    <w:qFormat/>
    <w:uiPriority w:val="39"/>
    <w:pPr>
      <w:tabs>
        <w:tab w:val="right" w:leader="middleDot" w:pos="8494"/>
      </w:tabs>
      <w:spacing w:line="300" w:lineRule="exact"/>
      <w:ind w:left="185" w:leftChars="185"/>
    </w:pPr>
    <w:rPr>
      <w:rFonts w:ascii="宋体" w:hAnsi="宋体" w:eastAsia="宋体" w:cs="宋体"/>
      <w:kern w:val="2"/>
      <w:sz w:val="21"/>
      <w:szCs w:val="21"/>
      <w:lang w:val="en-US" w:eastAsia="zh-CN" w:bidi="ar-SA"/>
    </w:rPr>
  </w:style>
  <w:style w:type="paragraph" w:styleId="5">
    <w:name w:val="toc 3"/>
    <w:autoRedefine/>
    <w:unhideWhenUsed/>
    <w:qFormat/>
    <w:uiPriority w:val="39"/>
    <w:pPr>
      <w:tabs>
        <w:tab w:val="right" w:leader="middleDot" w:pos="8494"/>
      </w:tabs>
      <w:spacing w:line="300" w:lineRule="exact"/>
      <w:ind w:left="420"/>
    </w:pPr>
    <w:rPr>
      <w:rFonts w:ascii="宋体" w:hAnsi="宋体" w:eastAsia="宋体" w:cs="宋体"/>
      <w:kern w:val="2"/>
      <w:sz w:val="21"/>
      <w:szCs w:val="21"/>
      <w:lang w:val="en-US" w:eastAsia="zh-CN" w:bidi="ar-SA"/>
    </w:rPr>
  </w:style>
  <w:style w:type="paragraph" w:styleId="6">
    <w:name w:val="Balloon Text"/>
    <w:basedOn w:val="1"/>
    <w:link w:val="26"/>
    <w:semiHidden/>
    <w:unhideWhenUsed/>
    <w:qFormat/>
    <w:uiPriority w:val="99"/>
    <w:rPr>
      <w:sz w:val="18"/>
      <w:szCs w:val="18"/>
    </w:rPr>
  </w:style>
  <w:style w:type="paragraph" w:styleId="7">
    <w:name w:val="footer"/>
    <w:basedOn w:val="1"/>
    <w:link w:val="63"/>
    <w:autoRedefine/>
    <w:unhideWhenUsed/>
    <w:qFormat/>
    <w:uiPriority w:val="99"/>
    <w:pPr>
      <w:tabs>
        <w:tab w:val="center" w:pos="4153"/>
        <w:tab w:val="right" w:pos="8306"/>
      </w:tabs>
      <w:snapToGrid w:val="0"/>
      <w:jc w:val="left"/>
    </w:pPr>
    <w:rPr>
      <w:rFonts w:ascii="宋体" w:hAnsi="宋体"/>
      <w:sz w:val="18"/>
      <w:szCs w:val="18"/>
    </w:rPr>
  </w:style>
  <w:style w:type="paragraph" w:styleId="8">
    <w:name w:val="header"/>
    <w:basedOn w:val="1"/>
    <w:link w:val="54"/>
    <w:autoRedefine/>
    <w:qFormat/>
    <w:uiPriority w:val="99"/>
    <w:pPr>
      <w:tabs>
        <w:tab w:val="center" w:pos="4153"/>
        <w:tab w:val="right" w:pos="8306"/>
      </w:tabs>
      <w:snapToGrid w:val="0"/>
      <w:jc w:val="center"/>
    </w:pPr>
    <w:rPr>
      <w:rFonts w:ascii="Calibri" w:hAnsi="Calibri" w:cs="Times New Roman"/>
      <w:sz w:val="18"/>
      <w:szCs w:val="18"/>
    </w:rPr>
  </w:style>
  <w:style w:type="paragraph" w:styleId="9">
    <w:name w:val="toc 1"/>
    <w:autoRedefine/>
    <w:unhideWhenUsed/>
    <w:qFormat/>
    <w:uiPriority w:val="39"/>
    <w:pPr>
      <w:tabs>
        <w:tab w:val="right" w:leader="middleDot" w:pos="8494"/>
      </w:tabs>
      <w:spacing w:line="400" w:lineRule="exact"/>
    </w:pPr>
    <w:rPr>
      <w:rFonts w:ascii="宋体" w:hAnsi="宋体" w:eastAsia="宋体" w:cs="宋体"/>
      <w:kern w:val="2"/>
      <w:sz w:val="21"/>
      <w:szCs w:val="21"/>
      <w:lang w:val="en-US" w:eastAsia="zh-CN" w:bidi="ar-SA"/>
    </w:rPr>
  </w:style>
  <w:style w:type="paragraph" w:styleId="10">
    <w:name w:val="toc 4"/>
    <w:autoRedefine/>
    <w:unhideWhenUsed/>
    <w:qFormat/>
    <w:uiPriority w:val="39"/>
    <w:pPr>
      <w:tabs>
        <w:tab w:val="right" w:leader="middleDot" w:pos="8494"/>
      </w:tabs>
      <w:spacing w:line="300" w:lineRule="exact"/>
      <w:ind w:left="629"/>
    </w:pPr>
    <w:rPr>
      <w:rFonts w:ascii="宋体" w:hAnsi="宋体" w:eastAsia="宋体" w:cs="宋体"/>
      <w:kern w:val="2"/>
      <w:sz w:val="21"/>
      <w:szCs w:val="21"/>
      <w:lang w:val="en-US" w:eastAsia="zh-CN" w:bidi="ar-SA"/>
    </w:rPr>
  </w:style>
  <w:style w:type="paragraph" w:styleId="11">
    <w:name w:val="toc 6"/>
    <w:autoRedefine/>
    <w:unhideWhenUsed/>
    <w:qFormat/>
    <w:uiPriority w:val="39"/>
    <w:pPr>
      <w:tabs>
        <w:tab w:val="right" w:leader="middleDot" w:pos="8494"/>
      </w:tabs>
      <w:spacing w:line="300" w:lineRule="exact"/>
      <w:ind w:left="259" w:leftChars="259"/>
    </w:pPr>
    <w:rPr>
      <w:rFonts w:ascii="宋体" w:hAnsi="宋体" w:eastAsia="宋体" w:cs="宋体"/>
      <w:kern w:val="2"/>
      <w:sz w:val="21"/>
      <w:szCs w:val="21"/>
      <w:lang w:val="en-US" w:eastAsia="zh-CN" w:bidi="ar-SA"/>
    </w:rPr>
  </w:style>
  <w:style w:type="paragraph" w:styleId="12">
    <w:name w:val="toc 2"/>
    <w:autoRedefine/>
    <w:unhideWhenUsed/>
    <w:qFormat/>
    <w:uiPriority w:val="39"/>
    <w:pPr>
      <w:tabs>
        <w:tab w:val="right" w:leader="middleDot" w:pos="8494"/>
      </w:tabs>
      <w:spacing w:line="300" w:lineRule="exact"/>
      <w:ind w:left="210"/>
    </w:pPr>
    <w:rPr>
      <w:rFonts w:ascii="宋体" w:hAnsi="宋体" w:eastAsia="宋体" w:cs="宋体"/>
      <w:kern w:val="2"/>
      <w:sz w:val="21"/>
      <w:szCs w:val="21"/>
      <w:lang w:val="en-US" w:eastAsia="zh-CN" w:bidi="ar-SA"/>
    </w:rPr>
  </w:style>
  <w:style w:type="table" w:styleId="14">
    <w:name w:val="Table Grid"/>
    <w:basedOn w:val="13"/>
    <w:autoRedefine/>
    <w:qFormat/>
    <w:uiPriority w:val="39"/>
    <w:rPr>
      <w:rFonts w:ascii="宋体" w:hAnsi="Times New Roman" w:eastAsia="宋体" w:cs="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6">
    <w:name w:val="Hyperlink"/>
    <w:basedOn w:val="15"/>
    <w:autoRedefine/>
    <w:unhideWhenUsed/>
    <w:qFormat/>
    <w:uiPriority w:val="99"/>
    <w:rPr>
      <w:color w:val="0000FF" w:themeColor="hyperlink"/>
      <w:u w:val="single"/>
      <w14:textFill>
        <w14:solidFill>
          <w14:schemeClr w14:val="hlink"/>
        </w14:solidFill>
      </w14:textFill>
    </w:rPr>
  </w:style>
  <w:style w:type="character" w:customStyle="1" w:styleId="17">
    <w:name w:val="标题 1 Char"/>
    <w:basedOn w:val="15"/>
    <w:link w:val="2"/>
    <w:autoRedefine/>
    <w:qFormat/>
    <w:uiPriority w:val="9"/>
    <w:rPr>
      <w:rFonts w:ascii="Times New Roman" w:hAnsi="Times New Roman" w:eastAsia="黑体"/>
      <w:bCs/>
      <w:kern w:val="44"/>
      <w:szCs w:val="44"/>
    </w:rPr>
  </w:style>
  <w:style w:type="paragraph" w:customStyle="1" w:styleId="18">
    <w:name w:val="标准文件_段落"/>
    <w:autoRedefine/>
    <w:qFormat/>
    <w:uiPriority w:val="0"/>
    <w:pPr>
      <w:ind w:firstLine="420" w:firstLineChars="200"/>
    </w:pPr>
    <w:rPr>
      <w:rFonts w:ascii="宋体" w:hAnsi="宋体" w:eastAsia="宋体" w:cstheme="minorBidi"/>
      <w:kern w:val="2"/>
      <w:sz w:val="21"/>
      <w:szCs w:val="21"/>
      <w:lang w:val="en-US" w:eastAsia="zh-CN" w:bidi="ar-SA"/>
    </w:rPr>
  </w:style>
  <w:style w:type="paragraph" w:customStyle="1" w:styleId="19">
    <w:name w:val="标准文件_章标题"/>
    <w:next w:val="18"/>
    <w:link w:val="25"/>
    <w:autoRedefine/>
    <w:qFormat/>
    <w:uiPriority w:val="0"/>
    <w:pPr>
      <w:numPr>
        <w:ilvl w:val="1"/>
        <w:numId w:val="2"/>
      </w:numPr>
      <w:spacing w:before="100" w:beforeLines="100" w:after="100" w:afterLines="100"/>
      <w:outlineLvl w:val="0"/>
    </w:pPr>
    <w:rPr>
      <w:rFonts w:ascii="黑体" w:hAnsi="黑体" w:eastAsia="黑体" w:cstheme="minorBidi"/>
      <w:kern w:val="2"/>
      <w:sz w:val="21"/>
      <w:szCs w:val="21"/>
      <w:lang w:val="en-US" w:eastAsia="zh-CN" w:bidi="ar-SA"/>
    </w:rPr>
  </w:style>
  <w:style w:type="paragraph" w:customStyle="1" w:styleId="20">
    <w:name w:val="标准文件_一级条标题"/>
    <w:next w:val="18"/>
    <w:autoRedefine/>
    <w:qFormat/>
    <w:uiPriority w:val="0"/>
    <w:pPr>
      <w:numPr>
        <w:ilvl w:val="2"/>
        <w:numId w:val="2"/>
      </w:numPr>
      <w:spacing w:before="50" w:beforeLines="50" w:after="50" w:afterLines="50"/>
      <w:outlineLvl w:val="1"/>
    </w:pPr>
    <w:rPr>
      <w:rFonts w:ascii="黑体" w:hAnsi="黑体" w:eastAsia="黑体" w:cstheme="minorBidi"/>
      <w:kern w:val="2"/>
      <w:sz w:val="21"/>
      <w:szCs w:val="21"/>
      <w:lang w:val="en-US" w:eastAsia="zh-CN" w:bidi="ar-SA"/>
    </w:rPr>
  </w:style>
  <w:style w:type="paragraph" w:customStyle="1" w:styleId="21">
    <w:name w:val="标准文件_二级条标题"/>
    <w:next w:val="18"/>
    <w:autoRedefine/>
    <w:qFormat/>
    <w:uiPriority w:val="0"/>
    <w:pPr>
      <w:numPr>
        <w:ilvl w:val="3"/>
        <w:numId w:val="2"/>
      </w:numPr>
      <w:spacing w:before="50" w:beforeLines="50" w:after="50" w:afterLines="50"/>
      <w:outlineLvl w:val="2"/>
    </w:pPr>
    <w:rPr>
      <w:rFonts w:ascii="黑体" w:hAnsi="黑体" w:eastAsia="黑体" w:cstheme="minorBidi"/>
      <w:kern w:val="2"/>
      <w:sz w:val="21"/>
      <w:szCs w:val="21"/>
      <w:lang w:val="en-US" w:eastAsia="zh-CN" w:bidi="ar-SA"/>
    </w:rPr>
  </w:style>
  <w:style w:type="paragraph" w:customStyle="1" w:styleId="22">
    <w:name w:val="标准文件_三级条标题"/>
    <w:next w:val="18"/>
    <w:qFormat/>
    <w:uiPriority w:val="0"/>
    <w:pPr>
      <w:numPr>
        <w:ilvl w:val="4"/>
        <w:numId w:val="2"/>
      </w:numPr>
      <w:spacing w:before="50" w:beforeLines="50" w:after="50" w:afterLines="50"/>
      <w:outlineLvl w:val="3"/>
    </w:pPr>
    <w:rPr>
      <w:rFonts w:ascii="黑体" w:hAnsi="黑体" w:eastAsia="黑体" w:cstheme="minorBidi"/>
      <w:kern w:val="2"/>
      <w:sz w:val="21"/>
      <w:szCs w:val="21"/>
      <w:lang w:val="en-US" w:eastAsia="zh-CN" w:bidi="ar-SA"/>
    </w:rPr>
  </w:style>
  <w:style w:type="paragraph" w:customStyle="1" w:styleId="23">
    <w:name w:val="标准文件_四级条标题"/>
    <w:next w:val="18"/>
    <w:autoRedefine/>
    <w:qFormat/>
    <w:uiPriority w:val="0"/>
    <w:pPr>
      <w:numPr>
        <w:ilvl w:val="5"/>
        <w:numId w:val="2"/>
      </w:numPr>
      <w:spacing w:before="50" w:beforeLines="50" w:after="50" w:afterLines="50"/>
      <w:outlineLvl w:val="4"/>
    </w:pPr>
    <w:rPr>
      <w:rFonts w:ascii="黑体" w:hAnsi="黑体" w:eastAsia="黑体" w:cstheme="minorBidi"/>
      <w:kern w:val="2"/>
      <w:sz w:val="21"/>
      <w:szCs w:val="21"/>
      <w:lang w:val="en-US" w:eastAsia="zh-CN" w:bidi="ar-SA"/>
    </w:rPr>
  </w:style>
  <w:style w:type="paragraph" w:customStyle="1" w:styleId="24">
    <w:name w:val="标准文件_五级条标题"/>
    <w:next w:val="18"/>
    <w:autoRedefine/>
    <w:qFormat/>
    <w:uiPriority w:val="0"/>
    <w:pPr>
      <w:numPr>
        <w:ilvl w:val="6"/>
        <w:numId w:val="2"/>
      </w:numPr>
      <w:spacing w:before="50" w:beforeLines="50" w:after="50" w:afterLines="50"/>
      <w:outlineLvl w:val="5"/>
    </w:pPr>
    <w:rPr>
      <w:rFonts w:ascii="黑体" w:hAnsi="黑体" w:eastAsia="黑体" w:cstheme="minorBidi"/>
      <w:kern w:val="2"/>
      <w:sz w:val="21"/>
      <w:szCs w:val="21"/>
      <w:lang w:val="en-US" w:eastAsia="zh-CN" w:bidi="ar-SA"/>
    </w:rPr>
  </w:style>
  <w:style w:type="character" w:customStyle="1" w:styleId="25">
    <w:name w:val="标准文件_章标题 Char"/>
    <w:basedOn w:val="15"/>
    <w:link w:val="19"/>
    <w:autoRedefine/>
    <w:qFormat/>
    <w:uiPriority w:val="0"/>
    <w:rPr>
      <w:rFonts w:ascii="黑体" w:hAnsi="黑体" w:eastAsia="黑体"/>
      <w:szCs w:val="21"/>
    </w:rPr>
  </w:style>
  <w:style w:type="character" w:customStyle="1" w:styleId="26">
    <w:name w:val="批注框文本 Char"/>
    <w:basedOn w:val="15"/>
    <w:link w:val="6"/>
    <w:autoRedefine/>
    <w:semiHidden/>
    <w:qFormat/>
    <w:uiPriority w:val="99"/>
    <w:rPr>
      <w:sz w:val="18"/>
      <w:szCs w:val="18"/>
    </w:rPr>
  </w:style>
  <w:style w:type="paragraph" w:customStyle="1" w:styleId="27">
    <w:name w:val="标准文件_附录段落"/>
    <w:autoRedefine/>
    <w:qFormat/>
    <w:uiPriority w:val="0"/>
    <w:pPr>
      <w:spacing w:line="420" w:lineRule="exact"/>
      <w:ind w:firstLine="200" w:firstLineChars="200"/>
    </w:pPr>
    <w:rPr>
      <w:rFonts w:ascii="宋体" w:hAnsi="宋体" w:eastAsia="宋体" w:cstheme="minorBidi"/>
      <w:kern w:val="2"/>
      <w:sz w:val="21"/>
      <w:szCs w:val="21"/>
      <w:lang w:val="en-US" w:eastAsia="zh-CN" w:bidi="ar-SA"/>
    </w:rPr>
  </w:style>
  <w:style w:type="paragraph" w:customStyle="1" w:styleId="28">
    <w:name w:val="标准文件_附录章标题"/>
    <w:next w:val="18"/>
    <w:autoRedefine/>
    <w:qFormat/>
    <w:uiPriority w:val="0"/>
    <w:pPr>
      <w:tabs>
        <w:tab w:val="left" w:pos="0"/>
      </w:tabs>
      <w:spacing w:before="100" w:beforeLines="100" w:after="100" w:afterLines="100"/>
      <w:outlineLvl w:val="1"/>
    </w:pPr>
    <w:rPr>
      <w:rFonts w:ascii="黑体" w:hAnsi="黑体" w:eastAsia="黑体" w:cstheme="minorBidi"/>
      <w:kern w:val="2"/>
      <w:sz w:val="21"/>
      <w:szCs w:val="21"/>
      <w:lang w:val="en-US" w:eastAsia="zh-CN" w:bidi="ar-SA"/>
    </w:rPr>
  </w:style>
  <w:style w:type="paragraph" w:customStyle="1" w:styleId="29">
    <w:name w:val="标准文件_附录一级条标题"/>
    <w:next w:val="18"/>
    <w:autoRedefine/>
    <w:qFormat/>
    <w:uiPriority w:val="0"/>
    <w:pPr>
      <w:numPr>
        <w:ilvl w:val="1"/>
        <w:numId w:val="3"/>
      </w:numPr>
      <w:spacing w:before="50" w:beforeLines="50" w:after="50" w:afterLines="50"/>
      <w:outlineLvl w:val="2"/>
    </w:pPr>
    <w:rPr>
      <w:rFonts w:ascii="黑体" w:hAnsi="黑体" w:eastAsia="黑体" w:cstheme="minorBidi"/>
      <w:kern w:val="2"/>
      <w:sz w:val="21"/>
      <w:szCs w:val="24"/>
      <w:lang w:val="en-US" w:eastAsia="zh-CN" w:bidi="ar-SA"/>
    </w:rPr>
  </w:style>
  <w:style w:type="paragraph" w:customStyle="1" w:styleId="30">
    <w:name w:val="标准文件_附录二级条标题"/>
    <w:next w:val="18"/>
    <w:autoRedefine/>
    <w:qFormat/>
    <w:uiPriority w:val="0"/>
    <w:pPr>
      <w:numPr>
        <w:ilvl w:val="2"/>
        <w:numId w:val="3"/>
      </w:numPr>
      <w:spacing w:before="50" w:beforeLines="50" w:after="50" w:afterLines="50"/>
      <w:outlineLvl w:val="3"/>
    </w:pPr>
    <w:rPr>
      <w:rFonts w:ascii="黑体" w:hAnsi="黑体" w:eastAsia="黑体" w:cstheme="minorBidi"/>
      <w:kern w:val="2"/>
      <w:sz w:val="21"/>
      <w:szCs w:val="24"/>
      <w:lang w:val="en-US" w:eastAsia="zh-CN" w:bidi="ar-SA"/>
    </w:rPr>
  </w:style>
  <w:style w:type="paragraph" w:customStyle="1" w:styleId="31">
    <w:name w:val="标准文件_附录三级条标题"/>
    <w:next w:val="18"/>
    <w:autoRedefine/>
    <w:qFormat/>
    <w:uiPriority w:val="0"/>
    <w:pPr>
      <w:numPr>
        <w:ilvl w:val="3"/>
        <w:numId w:val="3"/>
      </w:numPr>
      <w:spacing w:before="50" w:beforeLines="50" w:after="50" w:afterLines="50"/>
      <w:outlineLvl w:val="4"/>
    </w:pPr>
    <w:rPr>
      <w:rFonts w:ascii="黑体" w:hAnsi="黑体" w:eastAsia="黑体" w:cstheme="minorBidi"/>
      <w:kern w:val="2"/>
      <w:sz w:val="21"/>
      <w:szCs w:val="24"/>
      <w:lang w:val="en-US" w:eastAsia="zh-CN" w:bidi="ar-SA"/>
    </w:rPr>
  </w:style>
  <w:style w:type="paragraph" w:customStyle="1" w:styleId="32">
    <w:name w:val="标准文件_附录四级条标题"/>
    <w:next w:val="18"/>
    <w:autoRedefine/>
    <w:qFormat/>
    <w:uiPriority w:val="0"/>
    <w:pPr>
      <w:numPr>
        <w:ilvl w:val="4"/>
        <w:numId w:val="3"/>
      </w:numPr>
      <w:spacing w:before="50" w:beforeLines="50" w:after="50" w:afterLines="50"/>
      <w:outlineLvl w:val="5"/>
    </w:pPr>
    <w:rPr>
      <w:rFonts w:ascii="黑体" w:hAnsi="黑体" w:eastAsia="黑体" w:cstheme="minorBidi"/>
      <w:kern w:val="2"/>
      <w:sz w:val="21"/>
      <w:szCs w:val="24"/>
      <w:lang w:val="en-US" w:eastAsia="zh-CN" w:bidi="ar-SA"/>
    </w:rPr>
  </w:style>
  <w:style w:type="paragraph" w:customStyle="1" w:styleId="33">
    <w:name w:val="标准文件_附录五级条标题"/>
    <w:next w:val="18"/>
    <w:autoRedefine/>
    <w:qFormat/>
    <w:uiPriority w:val="0"/>
    <w:pPr>
      <w:numPr>
        <w:ilvl w:val="5"/>
        <w:numId w:val="3"/>
      </w:numPr>
      <w:spacing w:before="50" w:beforeLines="50" w:after="50" w:afterLines="50"/>
      <w:outlineLvl w:val="6"/>
    </w:pPr>
    <w:rPr>
      <w:rFonts w:ascii="黑体" w:hAnsi="黑体" w:eastAsia="黑体" w:cstheme="minorBidi"/>
      <w:kern w:val="2"/>
      <w:sz w:val="21"/>
      <w:szCs w:val="24"/>
      <w:lang w:val="en-US" w:eastAsia="zh-CN" w:bidi="ar-SA"/>
    </w:rPr>
  </w:style>
  <w:style w:type="table" w:customStyle="1" w:styleId="34">
    <w:name w:val="标准文件_表格"/>
    <w:basedOn w:val="13"/>
    <w:autoRedefine/>
    <w:qFormat/>
    <w:uiPriority w:val="99"/>
    <w:pPr>
      <w:jc w:val="center"/>
    </w:pPr>
    <w:rPr>
      <w:rFonts w:ascii="宋体" w:hAnsi="宋体" w:eastAsia="宋体"/>
      <w:szCs w:val="21"/>
    </w:rPr>
    <w:tblPr>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
    <w:trPr>
      <w:jc w:val="center"/>
    </w:trPr>
    <w:tcPr>
      <w:shd w:val="clear" w:color="auto" w:fill="auto"/>
      <w:vAlign w:val="center"/>
    </w:tcPr>
    <w:tblStylePr w:type="firstRow">
      <w:rPr>
        <w:rFonts w:eastAsia="黑体"/>
        <w:sz w:val="21"/>
      </w:rPr>
      <w:tcPr>
        <w:tcBorders>
          <w:top w:val="single" w:color="auto" w:sz="12" w:space="0"/>
          <w:left w:val="single" w:color="auto" w:sz="12" w:space="0"/>
          <w:bottom w:val="single" w:color="auto" w:sz="12" w:space="0"/>
          <w:right w:val="single" w:color="auto" w:sz="12" w:space="0"/>
        </w:tcBorders>
      </w:tcPr>
    </w:tblStylePr>
  </w:style>
  <w:style w:type="paragraph" w:customStyle="1" w:styleId="35">
    <w:name w:val="标准文件_表格内容"/>
    <w:basedOn w:val="1"/>
    <w:autoRedefine/>
    <w:qFormat/>
    <w:uiPriority w:val="0"/>
    <w:pPr>
      <w:spacing w:line="300" w:lineRule="atLeast"/>
      <w:jc w:val="left"/>
    </w:pPr>
    <w:rPr>
      <w:rFonts w:ascii="宋体" w:hAnsi="宋体" w:cs="Times New Roman"/>
      <w:sz w:val="18"/>
    </w:rPr>
  </w:style>
  <w:style w:type="paragraph" w:customStyle="1" w:styleId="36">
    <w:name w:val="标准文件_表格首行"/>
    <w:autoRedefine/>
    <w:qFormat/>
    <w:uiPriority w:val="0"/>
    <w:pPr>
      <w:spacing w:line="300" w:lineRule="atLeast"/>
      <w:jc w:val="center"/>
    </w:pPr>
    <w:rPr>
      <w:rFonts w:ascii="宋体" w:hAnsi="宋体" w:eastAsia="宋体" w:cs="Times New Roman"/>
      <w:kern w:val="2"/>
      <w:sz w:val="18"/>
      <w:szCs w:val="21"/>
      <w:lang w:val="en-US" w:eastAsia="zh-CN" w:bidi="ar-SA"/>
    </w:rPr>
  </w:style>
  <w:style w:type="paragraph" w:customStyle="1" w:styleId="37">
    <w:name w:val="标准文件_表格题注"/>
    <w:autoRedefine/>
    <w:qFormat/>
    <w:uiPriority w:val="0"/>
    <w:pPr>
      <w:numPr>
        <w:ilvl w:val="0"/>
        <w:numId w:val="4"/>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38">
    <w:name w:val="标准文件_公式"/>
    <w:autoRedefine/>
    <w:qFormat/>
    <w:uiPriority w:val="0"/>
    <w:pPr>
      <w:tabs>
        <w:tab w:val="center" w:pos="4064"/>
        <w:tab w:val="right" w:leader="middleDot" w:pos="8382"/>
      </w:tabs>
    </w:pPr>
    <w:rPr>
      <w:rFonts w:ascii="宋体" w:hAnsi="宋体" w:eastAsia="宋体" w:cstheme="minorBidi"/>
      <w:kern w:val="2"/>
      <w:sz w:val="24"/>
      <w:szCs w:val="21"/>
      <w:lang w:val="en-US" w:eastAsia="zh-CN" w:bidi="ar-SA"/>
    </w:rPr>
  </w:style>
  <w:style w:type="paragraph" w:customStyle="1" w:styleId="39">
    <w:name w:val="标准文件_结构标题"/>
    <w:autoRedefine/>
    <w:qFormat/>
    <w:uiPriority w:val="0"/>
    <w:pPr>
      <w:spacing w:before="480" w:after="150" w:afterLines="150"/>
      <w:jc w:val="center"/>
      <w:outlineLvl w:val="0"/>
    </w:pPr>
    <w:rPr>
      <w:rFonts w:ascii="黑体" w:hAnsi="黑体" w:eastAsia="黑体" w:cstheme="minorBidi"/>
      <w:kern w:val="2"/>
      <w:sz w:val="32"/>
      <w:szCs w:val="21"/>
      <w:lang w:val="en-US" w:eastAsia="zh-CN" w:bidi="ar-SA"/>
    </w:rPr>
  </w:style>
  <w:style w:type="paragraph" w:customStyle="1" w:styleId="40">
    <w:name w:val="标准文件_文本标题"/>
    <w:basedOn w:val="39"/>
    <w:link w:val="41"/>
    <w:autoRedefine/>
    <w:qFormat/>
    <w:uiPriority w:val="0"/>
    <w:pPr>
      <w:spacing w:before="640" w:after="100" w:line="400" w:lineRule="exact"/>
      <w:outlineLvl w:val="9"/>
    </w:pPr>
  </w:style>
  <w:style w:type="character" w:customStyle="1" w:styleId="41">
    <w:name w:val="标准文件_文本标题 Char"/>
    <w:basedOn w:val="15"/>
    <w:link w:val="40"/>
    <w:autoRedefine/>
    <w:qFormat/>
    <w:uiPriority w:val="0"/>
    <w:rPr>
      <w:rFonts w:ascii="黑体" w:hAnsi="黑体" w:eastAsia="黑体"/>
      <w:spacing w:val="0"/>
      <w:sz w:val="32"/>
      <w:szCs w:val="21"/>
    </w:rPr>
  </w:style>
  <w:style w:type="paragraph" w:customStyle="1" w:styleId="42">
    <w:name w:val="标准文件_图片"/>
    <w:autoRedefine/>
    <w:qFormat/>
    <w:uiPriority w:val="0"/>
    <w:pPr>
      <w:jc w:val="center"/>
    </w:pPr>
    <w:rPr>
      <w:rFonts w:ascii="宋体" w:hAnsi="宋体" w:eastAsia="宋体" w:cstheme="minorBidi"/>
      <w:kern w:val="2"/>
      <w:sz w:val="24"/>
      <w:szCs w:val="21"/>
      <w:lang w:val="en-US" w:eastAsia="zh-CN" w:bidi="ar-SA"/>
    </w:rPr>
  </w:style>
  <w:style w:type="paragraph" w:customStyle="1" w:styleId="43">
    <w:name w:val="标准文件_图片题注"/>
    <w:autoRedefine/>
    <w:qFormat/>
    <w:uiPriority w:val="0"/>
    <w:pPr>
      <w:numPr>
        <w:ilvl w:val="0"/>
        <w:numId w:val="5"/>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44">
    <w:name w:val="标准文件_页脚"/>
    <w:autoRedefine/>
    <w:qFormat/>
    <w:uiPriority w:val="0"/>
    <w:pPr>
      <w:jc w:val="center"/>
    </w:pPr>
    <w:rPr>
      <w:rFonts w:ascii="宋体" w:hAnsi="宋体" w:eastAsia="宋体" w:cstheme="minorBidi"/>
      <w:kern w:val="2"/>
      <w:sz w:val="18"/>
      <w:szCs w:val="18"/>
      <w:lang w:val="en-US" w:eastAsia="zh-CN" w:bidi="ar-SA"/>
    </w:rPr>
  </w:style>
  <w:style w:type="paragraph" w:customStyle="1" w:styleId="45">
    <w:name w:val="标准文件_页眉"/>
    <w:autoRedefine/>
    <w:qFormat/>
    <w:uiPriority w:val="0"/>
    <w:pPr>
      <w:jc w:val="center"/>
    </w:pPr>
    <w:rPr>
      <w:rFonts w:ascii="宋体" w:hAnsi="宋体" w:eastAsia="宋体" w:cstheme="minorBidi"/>
      <w:kern w:val="2"/>
      <w:sz w:val="18"/>
      <w:szCs w:val="18"/>
      <w:lang w:val="en-US" w:eastAsia="zh-CN" w:bidi="ar-SA"/>
    </w:rPr>
  </w:style>
  <w:style w:type="paragraph" w:customStyle="1" w:styleId="46">
    <w:name w:val="标准文件_脚注尾注"/>
    <w:basedOn w:val="18"/>
    <w:autoRedefine/>
    <w:qFormat/>
    <w:uiPriority w:val="0"/>
    <w:pPr>
      <w:ind w:left="150" w:hanging="150" w:hangingChars="80"/>
    </w:pPr>
    <w:rPr>
      <w:sz w:val="18"/>
    </w:rPr>
  </w:style>
  <w:style w:type="paragraph" w:customStyle="1" w:styleId="47">
    <w:name w:val="标准文件_字母列项"/>
    <w:autoRedefine/>
    <w:qFormat/>
    <w:uiPriority w:val="0"/>
    <w:pPr>
      <w:numPr>
        <w:ilvl w:val="0"/>
        <w:numId w:val="6"/>
      </w:numPr>
    </w:pPr>
    <w:rPr>
      <w:rFonts w:ascii="宋体" w:hAnsi="宋体" w:eastAsia="宋体" w:cs="Times New Roman"/>
      <w:kern w:val="2"/>
      <w:sz w:val="21"/>
      <w:szCs w:val="18"/>
      <w:lang w:val="en-US" w:eastAsia="zh-CN" w:bidi="ar-SA"/>
    </w:rPr>
  </w:style>
  <w:style w:type="paragraph" w:customStyle="1" w:styleId="48">
    <w:name w:val="标准文件_数字列项"/>
    <w:autoRedefine/>
    <w:qFormat/>
    <w:uiPriority w:val="0"/>
    <w:pPr>
      <w:numPr>
        <w:ilvl w:val="0"/>
        <w:numId w:val="7"/>
      </w:numPr>
    </w:pPr>
    <w:rPr>
      <w:rFonts w:ascii="宋体" w:hAnsi="宋体" w:eastAsia="宋体" w:cstheme="minorBidi"/>
      <w:kern w:val="2"/>
      <w:sz w:val="21"/>
      <w:szCs w:val="18"/>
      <w:lang w:val="en-US" w:eastAsia="zh-CN" w:bidi="ar-SA"/>
    </w:rPr>
  </w:style>
  <w:style w:type="paragraph" w:customStyle="1" w:styleId="49">
    <w:name w:val="标准文件_符号列项"/>
    <w:autoRedefine/>
    <w:qFormat/>
    <w:uiPriority w:val="0"/>
    <w:pPr>
      <w:numPr>
        <w:ilvl w:val="0"/>
        <w:numId w:val="8"/>
      </w:numPr>
    </w:pPr>
    <w:rPr>
      <w:rFonts w:ascii="宋体" w:hAnsi="宋体" w:eastAsia="宋体" w:cstheme="minorBidi"/>
      <w:kern w:val="2"/>
      <w:sz w:val="21"/>
      <w:szCs w:val="18"/>
      <w:lang w:val="en-US" w:eastAsia="zh-CN" w:bidi="ar-SA"/>
    </w:rPr>
  </w:style>
  <w:style w:type="paragraph" w:customStyle="1" w:styleId="50">
    <w:name w:val="标准文件_单条注释"/>
    <w:autoRedefine/>
    <w:qFormat/>
    <w:uiPriority w:val="0"/>
    <w:pPr>
      <w:numPr>
        <w:ilvl w:val="0"/>
        <w:numId w:val="9"/>
      </w:numPr>
    </w:pPr>
    <w:rPr>
      <w:rFonts w:ascii="宋体" w:hAnsi="宋体" w:eastAsia="宋体" w:cstheme="minorBidi"/>
      <w:kern w:val="2"/>
      <w:sz w:val="18"/>
      <w:szCs w:val="21"/>
      <w:lang w:val="en-US" w:eastAsia="zh-CN" w:bidi="ar-SA"/>
    </w:rPr>
  </w:style>
  <w:style w:type="paragraph" w:customStyle="1" w:styleId="51">
    <w:name w:val="标准文件_多条注释"/>
    <w:autoRedefine/>
    <w:qFormat/>
    <w:uiPriority w:val="0"/>
    <w:pPr>
      <w:numPr>
        <w:ilvl w:val="0"/>
        <w:numId w:val="10"/>
      </w:numPr>
    </w:pPr>
    <w:rPr>
      <w:rFonts w:ascii="宋体" w:hAnsi="宋体" w:eastAsia="宋体" w:cstheme="minorBidi"/>
      <w:kern w:val="2"/>
      <w:sz w:val="18"/>
      <w:szCs w:val="21"/>
      <w:lang w:val="en-US" w:eastAsia="zh-CN" w:bidi="ar-SA"/>
    </w:rPr>
  </w:style>
  <w:style w:type="paragraph" w:customStyle="1" w:styleId="52">
    <w:name w:val="标准文件_单条示例"/>
    <w:autoRedefine/>
    <w:qFormat/>
    <w:uiPriority w:val="0"/>
    <w:pPr>
      <w:numPr>
        <w:ilvl w:val="0"/>
        <w:numId w:val="11"/>
      </w:numPr>
    </w:pPr>
    <w:rPr>
      <w:rFonts w:ascii="宋体" w:hAnsi="宋体" w:eastAsia="宋体" w:cstheme="minorBidi"/>
      <w:kern w:val="2"/>
      <w:sz w:val="18"/>
      <w:szCs w:val="18"/>
      <w:lang w:val="en-US" w:eastAsia="zh-CN" w:bidi="ar-SA"/>
    </w:rPr>
  </w:style>
  <w:style w:type="paragraph" w:customStyle="1" w:styleId="53">
    <w:name w:val="标准文件_多条示例"/>
    <w:autoRedefine/>
    <w:qFormat/>
    <w:uiPriority w:val="0"/>
    <w:pPr>
      <w:numPr>
        <w:ilvl w:val="0"/>
        <w:numId w:val="12"/>
      </w:numPr>
    </w:pPr>
    <w:rPr>
      <w:rFonts w:ascii="宋体" w:hAnsi="宋体" w:eastAsia="宋体" w:cstheme="minorBidi"/>
      <w:kern w:val="2"/>
      <w:sz w:val="18"/>
      <w:szCs w:val="21"/>
      <w:lang w:val="en-US" w:eastAsia="zh-CN" w:bidi="ar-SA"/>
    </w:rPr>
  </w:style>
  <w:style w:type="character" w:customStyle="1" w:styleId="54">
    <w:name w:val="页眉 Char"/>
    <w:link w:val="8"/>
    <w:autoRedefine/>
    <w:qFormat/>
    <w:uiPriority w:val="99"/>
    <w:rPr>
      <w:rFonts w:ascii="Calibri" w:hAnsi="Calibri" w:eastAsia="宋体" w:cs="Times New Roman"/>
      <w:sz w:val="18"/>
      <w:szCs w:val="18"/>
    </w:rPr>
  </w:style>
  <w:style w:type="paragraph" w:customStyle="1" w:styleId="55">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30"/>
      <w:sz w:val="96"/>
      <w:szCs w:val="96"/>
      <w:lang w:val="en-US" w:eastAsia="zh-CN" w:bidi="ar-SA"/>
    </w:rPr>
  </w:style>
  <w:style w:type="paragraph" w:customStyle="1" w:styleId="56">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黑体" w:hAnsi="黑体" w:eastAsia="黑体" w:cs="Times New Roman"/>
      <w:b/>
      <w:bCs/>
      <w:w w:val="148"/>
      <w:sz w:val="48"/>
      <w:lang w:val="en-US" w:eastAsia="zh-CN" w:bidi="ar-SA"/>
    </w:rPr>
  </w:style>
  <w:style w:type="paragraph" w:customStyle="1" w:styleId="57">
    <w:name w:val="封面标准英文名称"/>
    <w:basedOn w:val="1"/>
    <w:autoRedefine/>
    <w:qFormat/>
    <w:uiPriority w:val="0"/>
    <w:pPr>
      <w:framePr w:w="9639" w:h="6917" w:hRule="exact" w:wrap="around" w:vAnchor="page" w:hAnchor="page" w:xAlign="center" w:y="6408" w:anchorLock="1"/>
      <w:spacing w:before="370" w:line="400" w:lineRule="exact"/>
      <w:jc w:val="center"/>
      <w:textAlignment w:val="center"/>
    </w:pPr>
    <w:rPr>
      <w:rFonts w:ascii="黑体" w:hAnsi="黑体" w:eastAsia="黑体" w:cs="Times New Roman"/>
      <w:kern w:val="0"/>
      <w:sz w:val="28"/>
      <w:szCs w:val="28"/>
    </w:rPr>
  </w:style>
  <w:style w:type="paragraph" w:customStyle="1" w:styleId="58">
    <w:name w:val="其他发布日期"/>
    <w:basedOn w:val="1"/>
    <w:autoRedefine/>
    <w:qFormat/>
    <w:uiPriority w:val="0"/>
    <w:pPr>
      <w:framePr w:w="3997" w:h="471" w:hRule="exact" w:vSpace="181" w:wrap="around" w:vAnchor="page" w:hAnchor="text" w:x="1419" w:y="14097" w:anchorLock="1"/>
      <w:widowControl/>
      <w:jc w:val="left"/>
    </w:pPr>
    <w:rPr>
      <w:rFonts w:eastAsia="黑体" w:cs="Times New Roman"/>
      <w:kern w:val="0"/>
      <w:sz w:val="28"/>
      <w:szCs w:val="20"/>
    </w:rPr>
  </w:style>
  <w:style w:type="paragraph" w:customStyle="1" w:styleId="59">
    <w:name w:val="其他实施日期"/>
    <w:basedOn w:val="1"/>
    <w:autoRedefine/>
    <w:qFormat/>
    <w:uiPriority w:val="0"/>
    <w:pPr>
      <w:framePr w:w="3997" w:h="471" w:hRule="exact" w:vSpace="181" w:wrap="around" w:vAnchor="page" w:hAnchor="text" w:x="7089" w:y="14097" w:anchorLock="1"/>
      <w:widowControl/>
      <w:jc w:val="right"/>
    </w:pPr>
    <w:rPr>
      <w:rFonts w:eastAsia="黑体" w:cs="Times New Roman"/>
      <w:kern w:val="0"/>
      <w:sz w:val="28"/>
      <w:szCs w:val="20"/>
    </w:rPr>
  </w:style>
  <w:style w:type="paragraph" w:customStyle="1" w:styleId="60">
    <w:name w:val="标准文件_文件编号"/>
    <w:basedOn w:val="1"/>
    <w:autoRedefine/>
    <w:qFormat/>
    <w:uiPriority w:val="0"/>
    <w:pPr>
      <w:framePr w:w="9356" w:h="624" w:hRule="exact" w:hSpace="181" w:vSpace="181" w:wrap="auto" w:vAnchor="page" w:hAnchor="page" w:x="1419" w:y="3284"/>
      <w:widowControl/>
      <w:wordWrap w:val="0"/>
      <w:autoSpaceDE w:val="0"/>
      <w:autoSpaceDN w:val="0"/>
      <w:spacing w:line="280" w:lineRule="exact"/>
      <w:jc w:val="right"/>
    </w:pPr>
    <w:rPr>
      <w:rFonts w:ascii="黑体" w:eastAsia="黑体" w:cs="Times New Roman"/>
      <w:bCs/>
      <w:kern w:val="0"/>
      <w:sz w:val="28"/>
      <w:szCs w:val="28"/>
    </w:rPr>
  </w:style>
  <w:style w:type="paragraph" w:customStyle="1" w:styleId="61">
    <w:name w:val="标准文件_替换文件编号"/>
    <w:basedOn w:val="60"/>
    <w:autoRedefine/>
    <w:qFormat/>
    <w:uiPriority w:val="0"/>
    <w:pPr>
      <w:spacing w:before="57"/>
    </w:pPr>
    <w:rPr>
      <w:sz w:val="21"/>
    </w:rPr>
  </w:style>
  <w:style w:type="paragraph" w:customStyle="1" w:styleId="62">
    <w:name w:val="标准文件_文件名称"/>
    <w:basedOn w:val="1"/>
    <w:next w:val="1"/>
    <w:autoRedefine/>
    <w:qFormat/>
    <w:uiPriority w:val="0"/>
    <w:pPr>
      <w:framePr w:w="9639" w:h="6976" w:hRule="exact" w:wrap="auto" w:vAnchor="page" w:hAnchor="page" w:y="6408"/>
      <w:widowControl/>
      <w:spacing w:line="700" w:lineRule="exact"/>
      <w:jc w:val="center"/>
    </w:pPr>
    <w:rPr>
      <w:rFonts w:ascii="黑体" w:hAnsi="黑体" w:eastAsia="黑体" w:cs="Times New Roman"/>
      <w:bCs/>
      <w:kern w:val="0"/>
      <w:sz w:val="52"/>
      <w:szCs w:val="20"/>
    </w:rPr>
  </w:style>
  <w:style w:type="character" w:customStyle="1" w:styleId="63">
    <w:name w:val="页脚 Char"/>
    <w:basedOn w:val="15"/>
    <w:link w:val="7"/>
    <w:autoRedefine/>
    <w:qFormat/>
    <w:uiPriority w:val="99"/>
    <w:rPr>
      <w:rFonts w:ascii="宋体" w:hAnsi="宋体" w:eastAsia="宋体"/>
      <w:sz w:val="18"/>
      <w:szCs w:val="18"/>
    </w:rPr>
  </w:style>
  <w:style w:type="paragraph" w:customStyle="1" w:styleId="64">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cs="Times New Roman"/>
      <w:w w:val="135"/>
      <w:kern w:val="0"/>
      <w:sz w:val="36"/>
      <w:szCs w:val="20"/>
    </w:rPr>
  </w:style>
  <w:style w:type="character" w:customStyle="1" w:styleId="65">
    <w:name w:val="发布"/>
    <w:basedOn w:val="15"/>
    <w:autoRedefine/>
    <w:qFormat/>
    <w:uiPriority w:val="0"/>
    <w:rPr>
      <w:rFonts w:ascii="黑体" w:eastAsia="黑体"/>
      <w:spacing w:val="85"/>
      <w:w w:val="100"/>
      <w:position w:val="3"/>
      <w:sz w:val="28"/>
      <w:szCs w:val="28"/>
    </w:rPr>
  </w:style>
  <w:style w:type="paragraph" w:customStyle="1" w:styleId="66">
    <w:name w:val="标准文件_术语"/>
    <w:basedOn w:val="1"/>
    <w:link w:val="67"/>
    <w:autoRedefine/>
    <w:qFormat/>
    <w:uiPriority w:val="0"/>
    <w:pPr>
      <w:widowControl/>
      <w:spacing w:line="300" w:lineRule="auto"/>
      <w:ind w:firstLine="420" w:firstLineChars="200"/>
      <w:jc w:val="left"/>
    </w:pPr>
    <w:rPr>
      <w:rFonts w:ascii="黑体" w:hAnsi="黑体" w:eastAsia="黑体"/>
      <w:sz w:val="21"/>
    </w:rPr>
  </w:style>
  <w:style w:type="character" w:customStyle="1" w:styleId="67">
    <w:name w:val="标准文件_术语 Char"/>
    <w:basedOn w:val="15"/>
    <w:link w:val="66"/>
    <w:autoRedefine/>
    <w:qFormat/>
    <w:uiPriority w:val="0"/>
    <w:rPr>
      <w:rFonts w:ascii="黑体" w:hAnsi="黑体" w:eastAsia="黑体"/>
      <w:szCs w:val="21"/>
    </w:rPr>
  </w:style>
  <w:style w:type="paragraph" w:customStyle="1" w:styleId="68">
    <w:name w:val="标准文件_术语标题"/>
    <w:basedOn w:val="1"/>
    <w:link w:val="69"/>
    <w:autoRedefine/>
    <w:qFormat/>
    <w:uiPriority w:val="0"/>
    <w:pPr>
      <w:widowControl/>
      <w:spacing w:line="300" w:lineRule="auto"/>
      <w:jc w:val="left"/>
    </w:pPr>
    <w:rPr>
      <w:rFonts w:ascii="黑体" w:hAnsi="黑体" w:eastAsia="黑体"/>
      <w:sz w:val="21"/>
    </w:rPr>
  </w:style>
  <w:style w:type="character" w:customStyle="1" w:styleId="69">
    <w:name w:val="标准文件_术语标题 Char"/>
    <w:basedOn w:val="15"/>
    <w:link w:val="68"/>
    <w:autoRedefine/>
    <w:qFormat/>
    <w:uiPriority w:val="0"/>
    <w:rPr>
      <w:rFonts w:ascii="黑体" w:hAnsi="黑体" w:eastAsia="黑体"/>
      <w:szCs w:val="21"/>
    </w:rPr>
  </w:style>
  <w:style w:type="paragraph" w:customStyle="1" w:styleId="70">
    <w:name w:val="标准文件_符号列项2"/>
    <w:autoRedefine/>
    <w:qFormat/>
    <w:uiPriority w:val="0"/>
    <w:pPr>
      <w:numPr>
        <w:ilvl w:val="1"/>
        <w:numId w:val="13"/>
      </w:numPr>
    </w:pPr>
    <w:rPr>
      <w:rFonts w:ascii="宋体" w:hAnsi="宋体" w:eastAsia="宋体" w:cs="Times New Roman"/>
      <w:sz w:val="21"/>
      <w:lang w:val="en-US" w:eastAsia="zh-CN" w:bidi="ar-SA"/>
    </w:rPr>
  </w:style>
  <w:style w:type="paragraph" w:customStyle="1" w:styleId="71">
    <w:name w:val="标准文件_一级无标题"/>
    <w:basedOn w:val="20"/>
    <w:autoRedefine/>
    <w:qFormat/>
    <w:uiPriority w:val="0"/>
    <w:pPr>
      <w:spacing w:before="0" w:beforeLines="0" w:after="0" w:afterLines="0"/>
      <w:jc w:val="both"/>
      <w:outlineLvl w:val="9"/>
    </w:pPr>
    <w:rPr>
      <w:rFonts w:ascii="宋体" w:hAnsi="宋体" w:eastAsia="宋体"/>
    </w:rPr>
  </w:style>
  <w:style w:type="paragraph" w:customStyle="1" w:styleId="72">
    <w:name w:val="标准文件_二级无标题"/>
    <w:basedOn w:val="21"/>
    <w:autoRedefine/>
    <w:qFormat/>
    <w:uiPriority w:val="0"/>
    <w:pPr>
      <w:spacing w:before="0" w:beforeLines="0" w:after="0" w:afterLines="0"/>
      <w:jc w:val="both"/>
      <w:outlineLvl w:val="9"/>
    </w:pPr>
    <w:rPr>
      <w:rFonts w:ascii="宋体" w:hAnsi="宋体" w:eastAsia="宋体"/>
      <w:szCs w:val="20"/>
    </w:rPr>
  </w:style>
  <w:style w:type="paragraph" w:customStyle="1" w:styleId="73">
    <w:name w:val="标准文件_三级无标题"/>
    <w:basedOn w:val="22"/>
    <w:autoRedefine/>
    <w:qFormat/>
    <w:uiPriority w:val="0"/>
    <w:pPr>
      <w:spacing w:before="0" w:beforeLines="0" w:after="0" w:afterLines="0"/>
      <w:jc w:val="both"/>
      <w:outlineLvl w:val="9"/>
    </w:pPr>
    <w:rPr>
      <w:rFonts w:ascii="宋体" w:hAnsi="宋体" w:eastAsia="宋体"/>
    </w:rPr>
  </w:style>
  <w:style w:type="paragraph" w:customStyle="1" w:styleId="74">
    <w:name w:val="标准文件_四级无标题"/>
    <w:basedOn w:val="23"/>
    <w:autoRedefine/>
    <w:qFormat/>
    <w:uiPriority w:val="0"/>
    <w:pPr>
      <w:spacing w:before="0" w:beforeLines="0" w:after="0" w:afterLines="0"/>
      <w:jc w:val="both"/>
      <w:outlineLvl w:val="9"/>
    </w:pPr>
    <w:rPr>
      <w:rFonts w:ascii="宋体" w:hAnsi="宋体" w:eastAsia="宋体"/>
    </w:rPr>
  </w:style>
  <w:style w:type="paragraph" w:customStyle="1" w:styleId="75">
    <w:name w:val="标准文件_五级无标题"/>
    <w:basedOn w:val="24"/>
    <w:autoRedefine/>
    <w:qFormat/>
    <w:uiPriority w:val="0"/>
    <w:pPr>
      <w:spacing w:before="0" w:beforeLines="0" w:after="0" w:afterLines="0"/>
      <w:jc w:val="both"/>
      <w:outlineLvl w:val="9"/>
    </w:pPr>
    <w:rPr>
      <w:rFonts w:ascii="宋体" w:hAnsi="宋体" w:eastAsia="宋体"/>
    </w:rPr>
  </w:style>
  <w:style w:type="paragraph" w:customStyle="1" w:styleId="76">
    <w:name w:val="标准文件_附录一级无标题"/>
    <w:basedOn w:val="29"/>
    <w:autoRedefine/>
    <w:qFormat/>
    <w:uiPriority w:val="0"/>
    <w:pPr>
      <w:spacing w:before="0" w:beforeLines="0" w:after="0" w:afterLines="0" w:line="276" w:lineRule="auto"/>
      <w:jc w:val="both"/>
      <w:outlineLvl w:val="9"/>
    </w:pPr>
    <w:rPr>
      <w:rFonts w:ascii="宋体" w:hAnsi="宋体" w:eastAsia="宋体"/>
      <w:szCs w:val="20"/>
    </w:rPr>
  </w:style>
  <w:style w:type="paragraph" w:customStyle="1" w:styleId="77">
    <w:name w:val="标准文件_附录二级无标题"/>
    <w:basedOn w:val="30"/>
    <w:autoRedefine/>
    <w:qFormat/>
    <w:uiPriority w:val="0"/>
    <w:pPr>
      <w:spacing w:before="0" w:beforeLines="0" w:after="0" w:afterLines="0" w:line="276" w:lineRule="auto"/>
      <w:jc w:val="both"/>
      <w:outlineLvl w:val="9"/>
    </w:pPr>
    <w:rPr>
      <w:rFonts w:ascii="宋体" w:hAnsi="宋体" w:eastAsia="宋体"/>
      <w:szCs w:val="20"/>
    </w:rPr>
  </w:style>
  <w:style w:type="paragraph" w:customStyle="1" w:styleId="78">
    <w:name w:val="标准文件_附录三级无标题"/>
    <w:basedOn w:val="31"/>
    <w:autoRedefine/>
    <w:qFormat/>
    <w:uiPriority w:val="0"/>
    <w:pPr>
      <w:spacing w:before="0" w:beforeLines="0" w:after="0" w:afterLines="0" w:line="276" w:lineRule="auto"/>
      <w:jc w:val="both"/>
      <w:outlineLvl w:val="9"/>
    </w:pPr>
    <w:rPr>
      <w:rFonts w:ascii="宋体" w:hAnsi="宋体" w:eastAsia="宋体"/>
      <w:szCs w:val="20"/>
    </w:rPr>
  </w:style>
  <w:style w:type="paragraph" w:customStyle="1" w:styleId="79">
    <w:name w:val="标准文件_附录四级无标题"/>
    <w:basedOn w:val="32"/>
    <w:autoRedefine/>
    <w:qFormat/>
    <w:uiPriority w:val="0"/>
    <w:pPr>
      <w:spacing w:before="0" w:beforeLines="0" w:after="0" w:afterLines="0" w:line="276" w:lineRule="auto"/>
      <w:jc w:val="both"/>
      <w:outlineLvl w:val="9"/>
    </w:pPr>
    <w:rPr>
      <w:rFonts w:ascii="宋体" w:hAnsi="宋体" w:eastAsia="宋体"/>
      <w:szCs w:val="20"/>
    </w:rPr>
  </w:style>
  <w:style w:type="paragraph" w:customStyle="1" w:styleId="80">
    <w:name w:val="标准文件_附录五级无标题"/>
    <w:basedOn w:val="33"/>
    <w:autoRedefine/>
    <w:qFormat/>
    <w:uiPriority w:val="0"/>
    <w:pPr>
      <w:spacing w:before="0" w:beforeLines="0" w:after="0" w:afterLines="0" w:line="276" w:lineRule="auto"/>
      <w:jc w:val="both"/>
      <w:outlineLvl w:val="9"/>
    </w:pPr>
    <w:rPr>
      <w:rFonts w:ascii="宋体" w:hAnsi="宋体" w:eastAsia="宋体"/>
      <w:szCs w:val="20"/>
    </w:rPr>
  </w:style>
  <w:style w:type="paragraph" w:customStyle="1" w:styleId="81">
    <w:name w:val="标准文件_术语条一"/>
    <w:basedOn w:val="71"/>
    <w:next w:val="18"/>
    <w:autoRedefine/>
    <w:qFormat/>
    <w:uiPriority w:val="0"/>
    <w:pPr>
      <w:ind w:left="200" w:hanging="200" w:hangingChars="200"/>
    </w:pPr>
    <w:rPr>
      <w:rFonts w:ascii="黑体" w:hAnsi="黑体" w:eastAsia="黑体"/>
    </w:rPr>
  </w:style>
  <w:style w:type="paragraph" w:customStyle="1" w:styleId="82">
    <w:name w:val="标准文件_术语条二"/>
    <w:basedOn w:val="72"/>
    <w:next w:val="18"/>
    <w:autoRedefine/>
    <w:qFormat/>
    <w:uiPriority w:val="0"/>
    <w:pPr>
      <w:ind w:left="200" w:hanging="200" w:hangingChars="200"/>
    </w:pPr>
    <w:rPr>
      <w:rFonts w:ascii="黑体" w:hAnsi="黑体" w:eastAsia="黑体"/>
    </w:rPr>
  </w:style>
  <w:style w:type="paragraph" w:customStyle="1" w:styleId="83">
    <w:name w:val="标准文件_术语条三"/>
    <w:basedOn w:val="73"/>
    <w:next w:val="18"/>
    <w:autoRedefine/>
    <w:qFormat/>
    <w:uiPriority w:val="0"/>
    <w:pPr>
      <w:ind w:left="200" w:hanging="200" w:hangingChars="200"/>
    </w:pPr>
    <w:rPr>
      <w:rFonts w:ascii="黑体" w:hAnsi="黑体" w:eastAsia="黑体"/>
    </w:rPr>
  </w:style>
  <w:style w:type="paragraph" w:customStyle="1" w:styleId="84">
    <w:name w:val="标准文件_术语条四"/>
    <w:basedOn w:val="74"/>
    <w:next w:val="18"/>
    <w:autoRedefine/>
    <w:qFormat/>
    <w:uiPriority w:val="0"/>
    <w:pPr>
      <w:ind w:left="200" w:hanging="200" w:hangingChars="200"/>
    </w:pPr>
    <w:rPr>
      <w:rFonts w:ascii="黑体" w:hAnsi="黑体" w:eastAsia="黑体"/>
    </w:rPr>
  </w:style>
  <w:style w:type="paragraph" w:customStyle="1" w:styleId="85">
    <w:name w:val="标准文件_术语条五"/>
    <w:basedOn w:val="75"/>
    <w:next w:val="18"/>
    <w:autoRedefine/>
    <w:qFormat/>
    <w:uiPriority w:val="0"/>
    <w:pPr>
      <w:ind w:left="200" w:hanging="200" w:hangingChars="200"/>
    </w:pPr>
    <w:rPr>
      <w:rFonts w:ascii="黑体" w:hAnsi="黑体" w:eastAsia="黑体"/>
    </w:rPr>
  </w:style>
  <w:style w:type="paragraph" w:customStyle="1" w:styleId="86">
    <w:name w:val="样式1"/>
    <w:next w:val="27"/>
    <w:autoRedefine/>
    <w:qFormat/>
    <w:uiPriority w:val="0"/>
    <w:pPr>
      <w:numPr>
        <w:ilvl w:val="0"/>
        <w:numId w:val="14"/>
      </w:numPr>
      <w:spacing w:before="570" w:after="50" w:afterLines="50"/>
    </w:pPr>
    <w:rPr>
      <w:rFonts w:ascii="黑体" w:hAnsi="黑体" w:eastAsia="黑体" w:cstheme="minorBidi"/>
      <w:sz w:val="21"/>
      <w:lang w:val="en-US" w:eastAsia="zh-CN" w:bidi="ar-SA"/>
    </w:rPr>
  </w:style>
  <w:style w:type="paragraph" w:customStyle="1" w:styleId="87">
    <w:name w:val="标准文件_附录标识"/>
    <w:next w:val="18"/>
    <w:autoRedefine/>
    <w:qFormat/>
    <w:uiPriority w:val="0"/>
    <w:pPr>
      <w:numPr>
        <w:ilvl w:val="0"/>
        <w:numId w:val="3"/>
      </w:numPr>
      <w:jc w:val="center"/>
      <w:outlineLvl w:val="0"/>
    </w:pPr>
    <w:rPr>
      <w:rFonts w:ascii="黑体" w:hAnsi="黑体" w:eastAsia="黑体" w:cstheme="minorBidi"/>
      <w:sz w:val="21"/>
      <w:lang w:val="en-US" w:eastAsia="zh-CN" w:bidi="ar-SA"/>
    </w:rPr>
  </w:style>
  <w:style w:type="paragraph" w:customStyle="1" w:styleId="88">
    <w:name w:val="样式2"/>
    <w:next w:val="27"/>
    <w:autoRedefine/>
    <w:qFormat/>
    <w:uiPriority w:val="0"/>
    <w:pPr>
      <w:numPr>
        <w:ilvl w:val="0"/>
        <w:numId w:val="15"/>
      </w:numPr>
      <w:ind w:firstLine="157" w:firstLineChars="75"/>
    </w:pPr>
    <w:rPr>
      <w:rFonts w:ascii="宋体" w:hAnsi="宋体" w:eastAsia="黑体" w:cstheme="minorBidi"/>
      <w:vanish/>
      <w:sz w:val="2"/>
      <w:szCs w:val="2"/>
      <w:lang w:val="en-US" w:eastAsia="zh-CN" w:bidi="ar-SA"/>
    </w:rPr>
  </w:style>
  <w:style w:type="paragraph" w:customStyle="1" w:styleId="89">
    <w:name w:val="标准文件_附录表标号"/>
    <w:next w:val="27"/>
    <w:autoRedefine/>
    <w:qFormat/>
    <w:uiPriority w:val="0"/>
    <w:pPr>
      <w:numPr>
        <w:ilvl w:val="0"/>
        <w:numId w:val="16"/>
      </w:numPr>
      <w:spacing w:line="14" w:lineRule="exact"/>
    </w:pPr>
    <w:rPr>
      <w:rFonts w:ascii="黑体" w:hAnsi="黑体" w:eastAsia="黑体" w:cstheme="minorBidi"/>
      <w:vanish/>
      <w:sz w:val="2"/>
      <w:lang w:val="en-US" w:eastAsia="zh-CN" w:bidi="ar-SA"/>
    </w:rPr>
  </w:style>
  <w:style w:type="paragraph" w:customStyle="1" w:styleId="90">
    <w:name w:val="样式3"/>
    <w:basedOn w:val="1"/>
    <w:next w:val="91"/>
    <w:autoRedefine/>
    <w:qFormat/>
    <w:uiPriority w:val="0"/>
    <w:pPr>
      <w:numPr>
        <w:ilvl w:val="0"/>
        <w:numId w:val="17"/>
      </w:numPr>
      <w:ind w:firstLine="420" w:firstLineChars="200"/>
    </w:pPr>
    <w:rPr>
      <w:rFonts w:ascii="宋体" w:hAnsi="宋体"/>
    </w:rPr>
  </w:style>
  <w:style w:type="paragraph" w:customStyle="1" w:styleId="91">
    <w:name w:val="标准文件_附录表标识"/>
    <w:basedOn w:val="1"/>
    <w:autoRedefine/>
    <w:qFormat/>
    <w:uiPriority w:val="0"/>
    <w:pPr>
      <w:numPr>
        <w:ilvl w:val="0"/>
        <w:numId w:val="18"/>
      </w:numPr>
      <w:ind w:firstLine="157" w:firstLineChars="75"/>
    </w:pPr>
    <w:rPr>
      <w:rFonts w:ascii="宋体" w:hAnsi="宋体"/>
    </w:rPr>
  </w:style>
  <w:style w:type="paragraph" w:customStyle="1" w:styleId="92">
    <w:name w:val="样式4"/>
    <w:next w:val="27"/>
    <w:autoRedefine/>
    <w:qFormat/>
    <w:uiPriority w:val="0"/>
    <w:pPr>
      <w:numPr>
        <w:ilvl w:val="0"/>
        <w:numId w:val="19"/>
      </w:numPr>
      <w:ind w:firstLine="0"/>
      <w:jc w:val="center"/>
    </w:pPr>
    <w:rPr>
      <w:rFonts w:ascii="宋体" w:hAnsi="宋体" w:eastAsia="黑体" w:cstheme="minorBidi"/>
      <w:sz w:val="21"/>
      <w:lang w:val="en-US" w:eastAsia="zh-CN" w:bidi="ar-SA"/>
    </w:rPr>
  </w:style>
  <w:style w:type="paragraph" w:customStyle="1" w:styleId="93">
    <w:name w:val="标准文件_附录表题注"/>
    <w:next w:val="27"/>
    <w:autoRedefine/>
    <w:qFormat/>
    <w:uiPriority w:val="0"/>
    <w:pPr>
      <w:numPr>
        <w:ilvl w:val="1"/>
        <w:numId w:val="16"/>
      </w:numPr>
      <w:tabs>
        <w:tab w:val="left" w:pos="420"/>
        <w:tab w:val="clear" w:pos="0"/>
      </w:tabs>
      <w:jc w:val="center"/>
    </w:pPr>
    <w:rPr>
      <w:rFonts w:ascii="黑体" w:hAnsi="黑体" w:eastAsia="黑体" w:cstheme="minorBidi"/>
      <w:sz w:val="21"/>
      <w:lang w:val="en-US" w:eastAsia="zh-CN" w:bidi="ar-SA"/>
    </w:rPr>
  </w:style>
  <w:style w:type="paragraph" w:customStyle="1" w:styleId="94">
    <w:name w:val="标准文件_正文公式"/>
    <w:basedOn w:val="1"/>
    <w:autoRedefine/>
    <w:qFormat/>
    <w:uiPriority w:val="0"/>
    <w:pPr>
      <w:tabs>
        <w:tab w:val="center" w:pos="4679"/>
        <w:tab w:val="center" w:leader="middleDot" w:pos="9355"/>
      </w:tabs>
    </w:pPr>
    <w:rPr>
      <w:rFonts w:ascii="宋体" w:hAnsi="宋体"/>
      <w:sz w:val="21"/>
    </w:rPr>
  </w:style>
  <w:style w:type="paragraph" w:customStyle="1" w:styleId="95">
    <w:name w:val="样式5"/>
    <w:basedOn w:val="27"/>
    <w:next w:val="27"/>
    <w:qFormat/>
    <w:uiPriority w:val="0"/>
    <w:pPr>
      <w:framePr w:wrap="notBeside" w:vAnchor="page" w:hAnchor="page" w:x="1372" w:y="568"/>
      <w:numPr>
        <w:ilvl w:val="0"/>
        <w:numId w:val="20"/>
      </w:numPr>
      <w:tabs>
        <w:tab w:val="clear" w:pos="420"/>
      </w:tabs>
      <w:snapToGrid w:val="0"/>
    </w:pPr>
    <w:rPr>
      <w:rFonts w:ascii="黑体" w:hAnsi="黑体" w:eastAsia="黑体" w:cs="Times New Roman"/>
      <w:vanish/>
      <w:kern w:val="0"/>
      <w:sz w:val="2"/>
    </w:rPr>
  </w:style>
  <w:style w:type="paragraph" w:customStyle="1" w:styleId="96">
    <w:name w:val="标准文件_附录图标识"/>
    <w:basedOn w:val="27"/>
    <w:next w:val="27"/>
    <w:autoRedefine/>
    <w:qFormat/>
    <w:uiPriority w:val="0"/>
    <w:pPr>
      <w:numPr>
        <w:ilvl w:val="0"/>
        <w:numId w:val="21"/>
      </w:numPr>
    </w:pPr>
    <w:rPr>
      <w:vanish/>
      <w:sz w:val="2"/>
    </w:rPr>
  </w:style>
  <w:style w:type="paragraph" w:customStyle="1" w:styleId="97">
    <w:name w:val="标准文件_附录图题注"/>
    <w:next w:val="27"/>
    <w:autoRedefine/>
    <w:qFormat/>
    <w:uiPriority w:val="0"/>
    <w:pPr>
      <w:numPr>
        <w:ilvl w:val="1"/>
        <w:numId w:val="22"/>
      </w:numPr>
      <w:jc w:val="center"/>
    </w:pPr>
    <w:rPr>
      <w:rFonts w:ascii="黑体" w:hAnsi="黑体" w:eastAsia="黑体" w:cstheme="minorBidi"/>
      <w:sz w:val="21"/>
      <w:lang w:val="en-US" w:eastAsia="zh-CN" w:bidi="ar-SA"/>
    </w:rPr>
  </w:style>
  <w:style w:type="paragraph" w:customStyle="1" w:styleId="98">
    <w:name w:val="样式6"/>
    <w:basedOn w:val="27"/>
    <w:next w:val="27"/>
    <w:autoRedefine/>
    <w:qFormat/>
    <w:uiPriority w:val="0"/>
    <w:pPr>
      <w:framePr w:wrap="notBeside" w:vAnchor="page" w:hAnchor="page" w:x="1372" w:y="568"/>
      <w:numPr>
        <w:ilvl w:val="0"/>
        <w:numId w:val="23"/>
      </w:numPr>
      <w:tabs>
        <w:tab w:val="clear" w:pos="420"/>
      </w:tabs>
      <w:snapToGrid w:val="0"/>
    </w:pPr>
    <w:rPr>
      <w:rFonts w:ascii="黑体" w:hAnsi="黑体" w:eastAsia="黑体" w:cs="Times New Roman"/>
      <w:vanish/>
      <w:kern w:val="0"/>
      <w:sz w:val="2"/>
    </w:rPr>
  </w:style>
  <w:style w:type="paragraph" w:customStyle="1" w:styleId="99">
    <w:name w:val="标准文件_附录图标号"/>
    <w:next w:val="27"/>
    <w:qFormat/>
    <w:uiPriority w:val="0"/>
    <w:pPr>
      <w:numPr>
        <w:ilvl w:val="0"/>
        <w:numId w:val="22"/>
      </w:numPr>
      <w:spacing w:line="14" w:lineRule="exact"/>
    </w:pPr>
    <w:rPr>
      <w:rFonts w:ascii="宋体" w:hAnsi="宋体" w:eastAsia="宋体" w:cstheme="minorBidi"/>
      <w:vanish/>
      <w:sz w:val="2"/>
      <w:lang w:val="en-US" w:eastAsia="zh-CN" w:bidi="ar-SA"/>
    </w:rPr>
  </w:style>
  <w:style w:type="paragraph" w:customStyle="1" w:styleId="100">
    <w:name w:val="样式7"/>
    <w:basedOn w:val="1"/>
    <w:next w:val="18"/>
    <w:qFormat/>
    <w:uiPriority w:val="0"/>
    <w:pPr>
      <w:framePr w:wrap="notBeside" w:vAnchor="page" w:hAnchor="page" w:x="1372" w:y="568"/>
      <w:numPr>
        <w:ilvl w:val="0"/>
        <w:numId w:val="24"/>
      </w:numPr>
      <w:tabs>
        <w:tab w:val="left" w:pos="540"/>
        <w:tab w:val="clear" w:pos="539"/>
      </w:tabs>
      <w:snapToGrid w:val="0"/>
      <w:jc w:val="left"/>
    </w:pPr>
    <w:rPr>
      <w:rFonts w:ascii="宋体" w:hAnsi="宋体" w:cs="Times New Roman"/>
      <w:kern w:val="0"/>
      <w:sz w:val="18"/>
    </w:rPr>
  </w:style>
  <w:style w:type="paragraph" w:customStyle="1" w:styleId="101">
    <w:name w:val="标准文件_图表脚注"/>
    <w:basedOn w:val="1"/>
    <w:next w:val="18"/>
    <w:qFormat/>
    <w:uiPriority w:val="0"/>
    <w:pPr>
      <w:numPr>
        <w:ilvl w:val="0"/>
        <w:numId w:val="25"/>
      </w:numPr>
      <w:tabs>
        <w:tab w:val="left" w:pos="540"/>
        <w:tab w:val="clear" w:pos="533"/>
      </w:tabs>
      <w:ind w:left="420" w:firstLine="119"/>
      <w:jc w:val="left"/>
    </w:pPr>
    <w:rPr>
      <w:rFonts w:ascii="宋体" w:hAnsi="宋体"/>
      <w:sz w:val="18"/>
    </w:rPr>
  </w:style>
  <w:style w:type="paragraph" w:customStyle="1" w:styleId="102">
    <w:name w:val="标准文件_参考文献标题"/>
    <w:basedOn w:val="1"/>
    <w:next w:val="1"/>
    <w:qFormat/>
    <w:uiPriority w:val="0"/>
    <w:pPr>
      <w:spacing w:before="680" w:after="50" w:afterLines="50"/>
      <w:jc w:val="center"/>
      <w:outlineLvl w:val="0"/>
    </w:pPr>
    <w:rPr>
      <w:rFonts w:hint="eastAsia" w:ascii="黑体" w:hAnsi="黑体" w:eastAsia="黑体"/>
      <w:sz w:val="21"/>
    </w:rPr>
  </w:style>
  <w:style w:type="paragraph" w:customStyle="1" w:styleId="103">
    <w:name w:val="样式8"/>
    <w:next w:val="104"/>
    <w:qFormat/>
    <w:uiPriority w:val="0"/>
    <w:pPr>
      <w:numPr>
        <w:ilvl w:val="0"/>
        <w:numId w:val="26"/>
      </w:numPr>
    </w:pPr>
    <w:rPr>
      <w:rFonts w:hint="eastAsia" w:ascii="宋体" w:hAnsi="宋体" w:eastAsia="宋体" w:cstheme="minorBidi"/>
      <w:lang w:val="en-US" w:eastAsia="zh-CN" w:bidi="ar-SA"/>
    </w:rPr>
  </w:style>
  <w:style w:type="paragraph" w:customStyle="1" w:styleId="104">
    <w:name w:val="标准文件_参考文献条目"/>
    <w:basedOn w:val="1"/>
    <w:qFormat/>
    <w:uiPriority w:val="0"/>
    <w:pPr>
      <w:numPr>
        <w:ilvl w:val="0"/>
        <w:numId w:val="27"/>
      </w:numPr>
      <w:jc w:val="left"/>
    </w:pPr>
    <w:rPr>
      <w:rFonts w:ascii="宋体" w:hAnsi="宋体"/>
      <w:sz w:val="21"/>
    </w:rPr>
  </w:style>
  <w:style w:type="paragraph" w:customStyle="1" w:styleId="105">
    <w:name w:val="标准文件_目次标题"/>
    <w:basedOn w:val="1"/>
    <w:qFormat/>
    <w:uiPriority w:val="0"/>
    <w:pPr>
      <w:spacing w:before="480" w:after="150" w:afterLines="150"/>
      <w:jc w:val="center"/>
    </w:pPr>
    <w:rPr>
      <w:rFonts w:hint="eastAsia" w:ascii="黑体" w:hAnsi="黑体" w:eastAsia="黑体"/>
      <w:sz w:val="32"/>
    </w:rPr>
  </w:style>
  <w:style w:type="paragraph" w:customStyle="1" w:styleId="106">
    <w:name w:val="标准文件_索引标题"/>
    <w:basedOn w:val="102"/>
    <w:next w:val="18"/>
    <w:qFormat/>
    <w:uiPriority w:val="0"/>
    <w:pPr>
      <w:spacing w:before="560"/>
    </w:pPr>
    <w:rPr>
      <w:rFonts w:ascii="宋体" w:hAnsi="宋体"/>
    </w:rPr>
  </w:style>
  <w:style w:type="paragraph" w:customStyle="1" w:styleId="10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08">
    <w:name w:val="标准文件_页脚偶数页"/>
    <w:qFormat/>
    <w:uiPriority w:val="0"/>
    <w:pPr>
      <w:ind w:left="198"/>
    </w:pPr>
    <w:rPr>
      <w:rFonts w:ascii="宋体" w:hAnsi="宋体" w:eastAsia="宋体" w:cstheme="minorBidi"/>
      <w:sz w:val="18"/>
      <w:lang w:val="en-US" w:eastAsia="zh-CN" w:bidi="ar-SA"/>
    </w:rPr>
  </w:style>
  <w:style w:type="paragraph" w:customStyle="1" w:styleId="109">
    <w:name w:val="样式9"/>
    <w:basedOn w:val="18"/>
    <w:next w:val="18"/>
    <w:qFormat/>
    <w:uiPriority w:val="0"/>
    <w:pPr>
      <w:framePr w:wrap="notBeside" w:vAnchor="page" w:hAnchor="page" w:x="1372" w:y="568"/>
      <w:numPr>
        <w:ilvl w:val="0"/>
        <w:numId w:val="28"/>
      </w:numPr>
      <w:snapToGrid w:val="0"/>
      <w:spacing w:before="50" w:beforeLines="50" w:after="50" w:afterLines="50"/>
      <w:ind w:firstLine="0" w:firstLineChars="0"/>
      <w:jc w:val="both"/>
    </w:pPr>
    <w:rPr>
      <w:rFonts w:ascii="黑体" w:hAnsi="黑体" w:eastAsia="黑体" w:cs="Times New Roman"/>
      <w:kern w:val="0"/>
    </w:rPr>
  </w:style>
  <w:style w:type="paragraph" w:customStyle="1" w:styleId="110">
    <w:name w:val="标准文件_引言一级条标题"/>
    <w:basedOn w:val="18"/>
    <w:next w:val="18"/>
    <w:qFormat/>
    <w:uiPriority w:val="0"/>
    <w:pPr>
      <w:numPr>
        <w:ilvl w:val="1"/>
        <w:numId w:val="28"/>
      </w:numPr>
      <w:spacing w:before="50" w:beforeLines="50" w:after="50" w:afterLines="50"/>
      <w:ind w:firstLineChars="0"/>
    </w:pPr>
    <w:rPr>
      <w:rFonts w:ascii="黑体" w:hAnsi="黑体" w:eastAsia="黑体"/>
    </w:rPr>
  </w:style>
  <w:style w:type="paragraph" w:customStyle="1" w:styleId="111">
    <w:name w:val="标准文件_引言二级条标题"/>
    <w:basedOn w:val="18"/>
    <w:next w:val="18"/>
    <w:qFormat/>
    <w:uiPriority w:val="0"/>
    <w:pPr>
      <w:numPr>
        <w:ilvl w:val="2"/>
        <w:numId w:val="28"/>
      </w:numPr>
      <w:spacing w:before="50" w:beforeLines="50" w:after="50" w:afterLines="50"/>
      <w:ind w:firstLineChars="0"/>
    </w:pPr>
    <w:rPr>
      <w:rFonts w:ascii="黑体" w:hAnsi="黑体" w:eastAsia="黑体"/>
    </w:rPr>
  </w:style>
  <w:style w:type="paragraph" w:customStyle="1" w:styleId="112">
    <w:name w:val="标准文件_引言三级条标题"/>
    <w:basedOn w:val="18"/>
    <w:next w:val="18"/>
    <w:qFormat/>
    <w:uiPriority w:val="0"/>
    <w:pPr>
      <w:numPr>
        <w:ilvl w:val="3"/>
        <w:numId w:val="28"/>
      </w:numPr>
      <w:spacing w:before="50" w:beforeLines="50" w:after="50" w:afterLines="50"/>
      <w:ind w:firstLineChars="0"/>
    </w:pPr>
    <w:rPr>
      <w:rFonts w:ascii="黑体" w:hAnsi="黑体" w:eastAsia="黑体"/>
    </w:rPr>
  </w:style>
  <w:style w:type="paragraph" w:customStyle="1" w:styleId="113">
    <w:name w:val="标准文件_引言四级条标题"/>
    <w:basedOn w:val="18"/>
    <w:next w:val="18"/>
    <w:qFormat/>
    <w:uiPriority w:val="0"/>
    <w:pPr>
      <w:numPr>
        <w:ilvl w:val="4"/>
        <w:numId w:val="28"/>
      </w:numPr>
      <w:spacing w:before="50" w:beforeLines="50" w:after="50" w:afterLines="50"/>
      <w:ind w:firstLineChars="0"/>
    </w:pPr>
    <w:rPr>
      <w:rFonts w:ascii="黑体" w:hAnsi="黑体" w:eastAsia="黑体"/>
    </w:rPr>
  </w:style>
  <w:style w:type="paragraph" w:customStyle="1" w:styleId="114">
    <w:name w:val="标准文件_引言五级条标题"/>
    <w:basedOn w:val="18"/>
    <w:next w:val="18"/>
    <w:qFormat/>
    <w:uiPriority w:val="0"/>
    <w:pPr>
      <w:numPr>
        <w:ilvl w:val="5"/>
        <w:numId w:val="28"/>
      </w:numPr>
      <w:spacing w:before="50" w:beforeLines="50" w:after="50" w:afterLines="50"/>
      <w:ind w:firstLineChars="0"/>
    </w:pPr>
    <w:rPr>
      <w:rFonts w:ascii="黑体" w:hAnsi="黑体" w:eastAsia="黑体"/>
    </w:rPr>
  </w:style>
  <w:style w:type="paragraph" w:customStyle="1" w:styleId="115">
    <w:name w:val="标准文件_引言一级无标题"/>
    <w:basedOn w:val="110"/>
    <w:next w:val="18"/>
    <w:qFormat/>
    <w:uiPriority w:val="0"/>
    <w:pPr>
      <w:spacing w:before="0" w:beforeLines="0" w:after="0" w:afterLines="0" w:line="276" w:lineRule="auto"/>
    </w:pPr>
    <w:rPr>
      <w:rFonts w:hint="eastAsia" w:ascii="宋体" w:hAnsi="宋体" w:eastAsia="宋体"/>
    </w:rPr>
  </w:style>
  <w:style w:type="paragraph" w:customStyle="1" w:styleId="116">
    <w:name w:val="标准文件_引言二级无标题"/>
    <w:basedOn w:val="111"/>
    <w:next w:val="18"/>
    <w:qFormat/>
    <w:uiPriority w:val="0"/>
    <w:pPr>
      <w:spacing w:before="0" w:beforeLines="0" w:after="0" w:afterLines="0" w:line="276" w:lineRule="auto"/>
    </w:pPr>
    <w:rPr>
      <w:rFonts w:hint="eastAsia" w:ascii="宋体" w:hAnsi="宋体" w:eastAsia="宋体"/>
    </w:rPr>
  </w:style>
  <w:style w:type="paragraph" w:customStyle="1" w:styleId="117">
    <w:name w:val="标准文件_引言三级无标题"/>
    <w:basedOn w:val="112"/>
    <w:next w:val="18"/>
    <w:qFormat/>
    <w:uiPriority w:val="0"/>
    <w:pPr>
      <w:spacing w:before="0" w:beforeLines="0" w:after="0" w:afterLines="0" w:line="276" w:lineRule="auto"/>
    </w:pPr>
    <w:rPr>
      <w:rFonts w:hint="eastAsia" w:ascii="宋体" w:hAnsi="宋体" w:eastAsia="宋体"/>
    </w:rPr>
  </w:style>
  <w:style w:type="paragraph" w:customStyle="1" w:styleId="118">
    <w:name w:val="标准文件_引言四级无标题"/>
    <w:basedOn w:val="113"/>
    <w:next w:val="18"/>
    <w:qFormat/>
    <w:uiPriority w:val="0"/>
    <w:pPr>
      <w:spacing w:before="0" w:beforeLines="0" w:after="0" w:afterLines="0" w:line="276" w:lineRule="auto"/>
    </w:pPr>
    <w:rPr>
      <w:rFonts w:hint="eastAsia" w:ascii="宋体" w:hAnsi="宋体" w:eastAsia="宋体"/>
    </w:rPr>
  </w:style>
  <w:style w:type="paragraph" w:customStyle="1" w:styleId="119">
    <w:name w:val="标准文件_引言五级无标题"/>
    <w:basedOn w:val="114"/>
    <w:next w:val="18"/>
    <w:qFormat/>
    <w:uiPriority w:val="0"/>
    <w:pPr>
      <w:spacing w:before="0" w:beforeLines="0" w:after="0" w:afterLines="0" w:line="276" w:lineRule="auto"/>
    </w:pPr>
    <w:rPr>
      <w:rFonts w:hint="eastAsia" w:ascii="宋体" w:hAnsi="宋体" w:eastAsia="宋体"/>
    </w:rPr>
  </w:style>
  <w:style w:type="paragraph" w:customStyle="1" w:styleId="12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6" Type="http://schemas.openxmlformats.org/officeDocument/2006/relationships/glossaryDocument" Target="glossary/document.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7.png"/><Relationship Id="rId31" Type="http://schemas.openxmlformats.org/officeDocument/2006/relationships/image" Target="media/image6.wmf"/><Relationship Id="rId30" Type="http://schemas.openxmlformats.org/officeDocument/2006/relationships/oleObject" Target="embeddings/oleObject4.bin"/><Relationship Id="rId3" Type="http://schemas.openxmlformats.org/officeDocument/2006/relationships/header" Target="header1.xml"/><Relationship Id="rId29" Type="http://schemas.openxmlformats.org/officeDocument/2006/relationships/image" Target="media/image5.wmf"/><Relationship Id="rId28" Type="http://schemas.openxmlformats.org/officeDocument/2006/relationships/oleObject" Target="embeddings/oleObject3.bin"/><Relationship Id="rId27" Type="http://schemas.openxmlformats.org/officeDocument/2006/relationships/image" Target="media/image4.wmf"/><Relationship Id="rId26" Type="http://schemas.openxmlformats.org/officeDocument/2006/relationships/oleObject" Target="embeddings/oleObject2.bin"/><Relationship Id="rId25" Type="http://schemas.openxmlformats.org/officeDocument/2006/relationships/image" Target="media/image3.wmf"/><Relationship Id="rId24" Type="http://schemas.openxmlformats.org/officeDocument/2006/relationships/oleObject" Target="embeddings/oleObject1.bin"/><Relationship Id="rId23" Type="http://schemas.openxmlformats.org/officeDocument/2006/relationships/image" Target="media/image2.pn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58682b6-b045-401c-84b6-5e4b8b490364}"/>
        <w:style w:val=""/>
        <w:category>
          <w:name w:val="常规"/>
          <w:gallery w:val="placeholder"/>
        </w:category>
        <w:types>
          <w:type w:val="bbPlcHdr"/>
        </w:types>
        <w:behaviors>
          <w:behavior w:val="content"/>
        </w:behaviors>
        <w:description w:val=""/>
        <w:guid w:val="{A58682B6-B045-401C-84B6-5E4B8B490364}"/>
      </w:docPartPr>
      <w:docPartBody>
        <w:p w14:paraId="40770FA1">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189"/>
    <w:rsid w:val="0003469A"/>
    <w:rsid w:val="00052446"/>
    <w:rsid w:val="00296DF4"/>
    <w:rsid w:val="00511BA2"/>
    <w:rsid w:val="00767E68"/>
    <w:rsid w:val="007F347A"/>
    <w:rsid w:val="00A41844"/>
    <w:rsid w:val="00B07FA1"/>
    <w:rsid w:val="00B95F4B"/>
    <w:rsid w:val="00C57572"/>
    <w:rsid w:val="00E2643D"/>
    <w:rsid w:val="00E62EC1"/>
    <w:rsid w:val="00E85189"/>
    <w:rsid w:val="00EE184B"/>
    <w:rsid w:val="00F86E13"/>
    <w:rsid w:val="00FC3AD5"/>
    <w:rsid w:val="00FD2537"/>
    <w:rsid w:val="00FD4737"/>
    <w:rsid w:val="00FF3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01F9737527049A8A770E47DAA5316D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40"/>
    <customShpInfo spid="_x0000_s104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f1e51796e5b547a9a99897aa32ddccba.dotx</Template>
  <Pages>11</Pages>
  <Words>3840</Words>
  <Characters>4385</Characters>
  <Lines>7</Lines>
  <Paragraphs>2</Paragraphs>
  <TotalTime>45</TotalTime>
  <ScaleCrop>false</ScaleCrop>
  <LinksUpToDate>false</LinksUpToDate>
  <CharactersWithSpaces>4538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DB</cp:category>
  <dcterms:created xsi:type="dcterms:W3CDTF">2026-01-04T03:15:00Z</dcterms:created>
  <dc:creator>派大星</dc:creator>
  <cp:lastModifiedBy>WPS_HCMF</cp:lastModifiedBy>
  <dcterms:modified xsi:type="dcterms:W3CDTF">2026-01-13T08:50:47Z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FCF4628DA4394ACE9866976292E386E1_13</vt:lpwstr>
  </property>
  <property fmtid="{D5CDD505-2E9C-101B-9397-08002B2CF9AE}" pid="4" name="Company">
    <vt:lpwstr>jh</vt:lpwstr>
  </property>
  <property fmtid="{D5CDD505-2E9C-101B-9397-08002B2CF9AE}" pid="5" name="KSOTemplateDocerSaveRecord">
    <vt:lpwstr>eyJoZGlkIjoiMWM2YzVmNWYxOTA5YWE1YTFiZmQzZDAyMjg3YTRhMzkiLCJ1c2VySWQiOiIxNjk0MTE1ODExIn0=</vt:lpwstr>
  </property>
  <property fmtid="{D5CDD505-2E9C-101B-9397-08002B2CF9AE}" pid="6" name="DoublePrinting">
    <vt:lpwstr>1</vt:lpwstr>
  </property>
  <property fmtid="{D5CDD505-2E9C-101B-9397-08002B2CF9AE}" pid="7" name="uuid">
    <vt:lpwstr>a7b9dd227b61251ebda57e16dd5888af</vt:lpwstr>
  </property>
</Properties>
</file>