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03" w:rsidRDefault="004D6B03">
      <w:pPr>
        <w:spacing w:line="600" w:lineRule="exact"/>
        <w:jc w:val="center"/>
        <w:outlineLvl w:val="0"/>
        <w:rPr>
          <w:rFonts w:ascii="方正小标宋简体" w:eastAsia="方正小标宋简体" w:hAnsi="宋体" w:hint="eastAsia"/>
          <w:sz w:val="72"/>
          <w:szCs w:val="72"/>
        </w:rPr>
      </w:pPr>
      <w:bookmarkStart w:id="0" w:name="_Toc15396475"/>
      <w:bookmarkStart w:id="1" w:name="_Toc15377425"/>
      <w:bookmarkStart w:id="2" w:name="_Toc15378441"/>
      <w:bookmarkStart w:id="3" w:name="_Toc15396597"/>
      <w:bookmarkStart w:id="4" w:name="_Toc15377193"/>
      <w:bookmarkStart w:id="5" w:name="_Toc15306267"/>
    </w:p>
    <w:p w:rsidR="004D6B03" w:rsidRDefault="004D6B03">
      <w:pPr>
        <w:spacing w:line="600" w:lineRule="exact"/>
        <w:jc w:val="center"/>
        <w:outlineLvl w:val="0"/>
        <w:rPr>
          <w:rFonts w:ascii="方正小标宋简体" w:eastAsia="方正小标宋简体" w:hAnsi="宋体"/>
          <w:sz w:val="72"/>
          <w:szCs w:val="72"/>
        </w:rPr>
      </w:pPr>
    </w:p>
    <w:p w:rsidR="004D6B03" w:rsidRDefault="004D6B03">
      <w:pPr>
        <w:spacing w:line="600" w:lineRule="exact"/>
        <w:jc w:val="center"/>
        <w:outlineLvl w:val="0"/>
        <w:rPr>
          <w:rFonts w:ascii="方正小标宋简体" w:eastAsia="方正小标宋简体" w:hAnsi="宋体"/>
          <w:sz w:val="72"/>
          <w:szCs w:val="72"/>
        </w:rPr>
      </w:pPr>
    </w:p>
    <w:p w:rsidR="004D6B03" w:rsidRDefault="004D6B03">
      <w:pPr>
        <w:spacing w:line="600" w:lineRule="exact"/>
        <w:jc w:val="center"/>
        <w:outlineLvl w:val="0"/>
        <w:rPr>
          <w:rFonts w:ascii="方正小标宋简体" w:eastAsia="方正小标宋简体" w:hAnsi="宋体"/>
          <w:sz w:val="72"/>
          <w:szCs w:val="72"/>
        </w:rPr>
      </w:pPr>
    </w:p>
    <w:p w:rsidR="004D6B03" w:rsidRDefault="00923C66">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4D6B03" w:rsidRDefault="00923C66">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96598"/>
      <w:bookmarkStart w:id="8" w:name="_Toc15306268"/>
      <w:bookmarkStart w:id="9" w:name="_Toc15378442"/>
      <w:bookmarkStart w:id="10" w:name="_Toc15377194"/>
      <w:bookmarkStart w:id="11" w:name="_Toc15377426"/>
      <w:bookmarkEnd w:id="5"/>
      <w:r>
        <w:rPr>
          <w:rFonts w:ascii="方正小标宋简体" w:eastAsia="方正小标宋简体" w:hAnsi="方正小标宋简体" w:cs="方正小标宋简体" w:hint="eastAsia"/>
          <w:sz w:val="72"/>
          <w:szCs w:val="72"/>
        </w:rPr>
        <w:t>攀枝花市市场监督管理局</w:t>
      </w:r>
    </w:p>
    <w:p w:rsidR="004D6B03" w:rsidRDefault="00923C66">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4D6B03" w:rsidRDefault="00923C66">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4D6B03" w:rsidRDefault="004D6B03">
      <w:pPr>
        <w:widowControl/>
        <w:jc w:val="center"/>
        <w:rPr>
          <w:rFonts w:ascii="黑体" w:eastAsia="黑体" w:hAnsi="黑体" w:cstheme="minorBidi"/>
          <w:sz w:val="28"/>
          <w:szCs w:val="28"/>
        </w:rPr>
      </w:pPr>
    </w:p>
    <w:p w:rsidR="004D6B03" w:rsidRDefault="00923C66">
      <w:pPr>
        <w:pStyle w:val="10"/>
      </w:pPr>
      <w:r>
        <w:rPr>
          <w:rFonts w:hint="eastAsia"/>
        </w:rPr>
        <w:t>公开时间：2022年</w:t>
      </w:r>
      <w:r>
        <w:t>9</w:t>
      </w:r>
      <w:r>
        <w:rPr>
          <w:rFonts w:hint="eastAsia"/>
        </w:rPr>
        <w:t>月</w:t>
      </w:r>
      <w:r>
        <w:t>13</w:t>
      </w:r>
      <w:r>
        <w:rPr>
          <w:rFonts w:hint="eastAsia"/>
        </w:rPr>
        <w:t>日</w:t>
      </w:r>
    </w:p>
    <w:p w:rsidR="004D6B03" w:rsidRDefault="004D6B03"/>
    <w:p w:rsidR="004D6B03" w:rsidRDefault="00923C66">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sz w:val="24"/>
          <w:szCs w:val="24"/>
        </w:rPr>
        <w:tab/>
      </w:r>
      <w:r>
        <w:rPr>
          <w:rFonts w:hint="eastAsia"/>
          <w:sz w:val="24"/>
        </w:rPr>
        <w:t>4</w:t>
      </w:r>
    </w:p>
    <w:p w:rsidR="004D6B03" w:rsidRDefault="00923C66">
      <w:pPr>
        <w:pStyle w:val="10"/>
        <w:adjustRightInd w:val="0"/>
        <w:snapToGrid w:val="0"/>
        <w:spacing w:before="0" w:line="440" w:lineRule="exact"/>
        <w:ind w:firstLineChars="150" w:firstLine="360"/>
        <w:jc w:val="left"/>
        <w:rPr>
          <w:rFonts w:cstheme="minorBidi"/>
          <w:sz w:val="24"/>
          <w:szCs w:val="24"/>
        </w:rPr>
      </w:pPr>
      <w:r>
        <w:rPr>
          <w:rFonts w:ascii="Times New Roman" w:eastAsia="宋体" w:hAnsi="Times New Roman" w:hint="eastAsia"/>
          <w:sz w:val="24"/>
          <w:szCs w:val="24"/>
        </w:rPr>
        <w:t>一、基本职能及主要工作</w:t>
      </w:r>
      <w:r>
        <w:rPr>
          <w:sz w:val="24"/>
          <w:szCs w:val="24"/>
        </w:rPr>
        <w:tab/>
      </w:r>
      <w:r>
        <w:rPr>
          <w:rFonts w:hint="eastAsia"/>
          <w:sz w:val="24"/>
        </w:rPr>
        <w:t>4</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二、机构设置</w:t>
      </w:r>
      <w:r>
        <w:rPr>
          <w:rFonts w:hint="eastAsia"/>
          <w:sz w:val="24"/>
        </w:rPr>
        <w:t xml:space="preserve"> </w:t>
      </w:r>
      <w:r>
        <w:rPr>
          <w:sz w:val="24"/>
        </w:rPr>
        <w:tab/>
        <w:t>11</w:t>
      </w:r>
    </w:p>
    <w:p w:rsidR="004D6B03" w:rsidRDefault="00923C66">
      <w:pPr>
        <w:pStyle w:val="10"/>
        <w:adjustRightInd w:val="0"/>
        <w:snapToGrid w:val="0"/>
        <w:spacing w:before="0" w:line="440" w:lineRule="exact"/>
        <w:jc w:val="left"/>
        <w:rPr>
          <w:sz w:val="24"/>
          <w:szCs w:val="24"/>
        </w:rPr>
      </w:pPr>
      <w:r>
        <w:rPr>
          <w:rFonts w:hint="eastAsia"/>
          <w:sz w:val="24"/>
        </w:rPr>
        <w:t xml:space="preserve">第二部分 2021年度部门决算情况说明 </w:t>
      </w:r>
      <w:r>
        <w:rPr>
          <w:sz w:val="24"/>
          <w:szCs w:val="24"/>
        </w:rPr>
        <w:tab/>
      </w:r>
      <w:r>
        <w:rPr>
          <w:sz w:val="24"/>
        </w:rPr>
        <w:t>12</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 xml:space="preserve"> </w:t>
      </w:r>
      <w:r>
        <w:rPr>
          <w:sz w:val="24"/>
        </w:rPr>
        <w:tab/>
        <w:t>12</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 xml:space="preserve"> </w:t>
      </w:r>
      <w:r>
        <w:rPr>
          <w:sz w:val="24"/>
        </w:rPr>
        <w:tab/>
        <w:t>12</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 xml:space="preserve"> </w:t>
      </w:r>
      <w:r>
        <w:rPr>
          <w:sz w:val="24"/>
        </w:rPr>
        <w:tab/>
        <w:t>13</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 xml:space="preserve"> </w:t>
      </w:r>
      <w:r>
        <w:rPr>
          <w:sz w:val="24"/>
        </w:rPr>
        <w:tab/>
        <w:t>14</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sz w:val="24"/>
        </w:rPr>
        <w:tab/>
        <w:t>14</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 xml:space="preserve"> </w:t>
      </w:r>
      <w:r>
        <w:rPr>
          <w:sz w:val="24"/>
        </w:rPr>
        <w:tab/>
        <w:t>18</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sz w:val="24"/>
        </w:rPr>
        <w:tab/>
        <w:t>19</w:t>
      </w:r>
    </w:p>
    <w:p w:rsidR="004D6B03" w:rsidRDefault="00923C66">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sz w:val="24"/>
        </w:rPr>
        <w:tab/>
        <w:t>21</w:t>
      </w:r>
    </w:p>
    <w:p w:rsidR="004D6B03" w:rsidRDefault="00923C66">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Pr>
          <w:sz w:val="24"/>
        </w:rPr>
        <w:tab/>
        <w:t>21</w:t>
      </w:r>
    </w:p>
    <w:p w:rsidR="004D6B03" w:rsidRDefault="00923C66">
      <w:pPr>
        <w:pStyle w:val="20"/>
        <w:adjustRightInd w:val="0"/>
        <w:snapToGrid w:val="0"/>
        <w:spacing w:line="440" w:lineRule="exact"/>
        <w:ind w:leftChars="0"/>
        <w:jc w:val="left"/>
        <w:rPr>
          <w:rFonts w:asciiTheme="minorEastAsia" w:eastAsiaTheme="minorEastAsia" w:hAnsiTheme="minorEastAsia" w:cstheme="minorEastAsia"/>
          <w:sz w:val="24"/>
        </w:rPr>
      </w:pPr>
      <w:r>
        <w:rPr>
          <w:rStyle w:val="a9"/>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 xml:space="preserve">其他重要事项的情况说明 </w:t>
      </w:r>
      <w:r>
        <w:rPr>
          <w:sz w:val="24"/>
        </w:rPr>
        <w:tab/>
        <w:t>21</w:t>
      </w:r>
    </w:p>
    <w:p w:rsidR="004D6B03" w:rsidRDefault="00923C66">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sz w:val="24"/>
          <w:szCs w:val="24"/>
        </w:rPr>
        <w:tab/>
      </w:r>
      <w:r>
        <w:rPr>
          <w:sz w:val="24"/>
        </w:rPr>
        <w:t>24</w:t>
      </w:r>
    </w:p>
    <w:p w:rsidR="004D6B03" w:rsidRDefault="00923C66">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sz w:val="24"/>
          <w:szCs w:val="24"/>
        </w:rPr>
        <w:tab/>
      </w:r>
      <w:r>
        <w:rPr>
          <w:sz w:val="24"/>
        </w:rPr>
        <w:t>29</w:t>
      </w:r>
    </w:p>
    <w:p w:rsidR="004D6B03" w:rsidRDefault="00923C66">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sz w:val="24"/>
          <w:szCs w:val="24"/>
        </w:rPr>
        <w:tab/>
      </w:r>
      <w:r>
        <w:rPr>
          <w:sz w:val="24"/>
        </w:rPr>
        <w:t>108</w:t>
      </w:r>
    </w:p>
    <w:p w:rsidR="004D6B03" w:rsidRDefault="00923C66">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七、一般公共预算财政拨款支出决算明细表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Pr>
          <w:sz w:val="24"/>
        </w:rPr>
        <w:tab/>
        <w:t>108</w:t>
      </w:r>
    </w:p>
    <w:p w:rsidR="004D6B03" w:rsidRDefault="00923C6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Pr>
          <w:sz w:val="24"/>
        </w:rPr>
        <w:tab/>
        <w:t>108</w:t>
      </w:r>
    </w:p>
    <w:p w:rsidR="004D6B03" w:rsidRDefault="00923C66">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4D6B03" w:rsidRDefault="00923C66">
      <w:pPr>
        <w:pStyle w:val="1"/>
        <w:spacing w:line="300" w:lineRule="auto"/>
        <w:jc w:val="center"/>
        <w:rPr>
          <w:rFonts w:eastAsia="方正小标宋_GBK"/>
          <w:b w:val="0"/>
          <w:bCs w:val="0"/>
          <w:w w:val="90"/>
          <w:kern w:val="2"/>
        </w:rPr>
      </w:pPr>
      <w:r>
        <w:rPr>
          <w:rFonts w:eastAsia="方正小标宋_GBK" w:hint="eastAsia"/>
          <w:b w:val="0"/>
          <w:w w:val="90"/>
          <w:kern w:val="2"/>
        </w:rPr>
        <w:lastRenderedPageBreak/>
        <w:t>第一部分</w:t>
      </w:r>
      <w:r>
        <w:rPr>
          <w:rFonts w:eastAsia="方正小标宋_GBK" w:hint="eastAsia"/>
          <w:b w:val="0"/>
          <w:w w:val="90"/>
          <w:kern w:val="2"/>
        </w:rPr>
        <w:t xml:space="preserve"> </w:t>
      </w:r>
      <w:r>
        <w:rPr>
          <w:rFonts w:eastAsia="方正小标宋_GBK" w:hint="eastAsia"/>
          <w:b w:val="0"/>
          <w:w w:val="90"/>
          <w:kern w:val="2"/>
        </w:rPr>
        <w:t>部门概况</w:t>
      </w:r>
      <w:bookmarkEnd w:id="12"/>
      <w:bookmarkEnd w:id="13"/>
    </w:p>
    <w:p w:rsidR="004D6B03" w:rsidRDefault="00923C66">
      <w:pPr>
        <w:pStyle w:val="2"/>
        <w:spacing w:line="326" w:lineRule="auto"/>
        <w:ind w:firstLineChars="200" w:firstLine="640"/>
        <w:rPr>
          <w:rStyle w:val="2Char"/>
          <w:rFonts w:ascii="仿宋" w:eastAsia="仿宋" w:hAnsi="仿宋"/>
        </w:rPr>
      </w:pPr>
      <w:bookmarkStart w:id="14" w:name="_Toc15377197"/>
      <w:bookmarkStart w:id="15" w:name="_Toc15396600"/>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4D6B03" w:rsidRDefault="00923C66">
      <w:pPr>
        <w:pStyle w:val="a0"/>
        <w:adjustRightInd w:val="0"/>
        <w:snapToGrid w:val="0"/>
        <w:spacing w:before="93" w:line="326" w:lineRule="auto"/>
        <w:ind w:firstLineChars="210" w:firstLine="672"/>
        <w:outlineLvl w:val="2"/>
        <w:rPr>
          <w:sz w:val="32"/>
          <w:szCs w:val="32"/>
        </w:rPr>
      </w:pPr>
      <w:bookmarkStart w:id="16" w:name="_Toc15377198"/>
      <w:bookmarkStart w:id="17" w:name="_Toc15378445"/>
      <w:bookmarkStart w:id="18" w:name="_Toc15396601"/>
      <w:bookmarkStart w:id="19" w:name="_Toc15377200"/>
      <w:r>
        <w:rPr>
          <w:rFonts w:ascii="楷体" w:eastAsia="楷体" w:hAnsi="楷体" w:hint="eastAsia"/>
          <w:bCs/>
          <w:color w:val="000000"/>
          <w:sz w:val="32"/>
          <w:szCs w:val="32"/>
        </w:rPr>
        <w:t>（一）主要职能</w:t>
      </w:r>
      <w:bookmarkEnd w:id="16"/>
      <w:bookmarkEnd w:id="17"/>
    </w:p>
    <w:p w:rsidR="004D6B03" w:rsidRDefault="00923C66">
      <w:pPr>
        <w:widowControl/>
        <w:spacing w:line="326" w:lineRule="auto"/>
        <w:ind w:firstLine="672"/>
        <w:rPr>
          <w:rFonts w:ascii="仿宋_GB2312" w:eastAsia="仿宋_GB2312"/>
          <w:sz w:val="32"/>
          <w:szCs w:val="32"/>
        </w:rPr>
      </w:pPr>
      <w:r>
        <w:rPr>
          <w:rFonts w:ascii="仿宋_GB2312" w:eastAsia="仿宋_GB2312" w:hint="eastAsia"/>
          <w:sz w:val="32"/>
          <w:szCs w:val="32"/>
        </w:rPr>
        <w:t>攀枝花市市场监督管理局负责全市从生产到流通到消费的全过程市场综合监督管理，着力为经济发展营造良好的市场环境。具体承担市场主体统一登记注册、市场秩序监督管理，负责宏观质量管理、产品质量安全监督管理，负责食品、药品、化妆品、医疗器械、特种设备安全监管，统一管理全市知识产权、计量、标准化、认证认可及检验检测等工作。</w:t>
      </w:r>
    </w:p>
    <w:p w:rsidR="004D6B03" w:rsidRDefault="00923C66">
      <w:pPr>
        <w:pStyle w:val="a0"/>
        <w:adjustRightInd w:val="0"/>
        <w:snapToGrid w:val="0"/>
        <w:spacing w:before="93" w:line="326" w:lineRule="auto"/>
        <w:ind w:firstLineChars="210" w:firstLine="672"/>
        <w:outlineLvl w:val="2"/>
        <w:rPr>
          <w:rFonts w:ascii="楷体" w:eastAsia="楷体" w:hAnsi="楷体"/>
          <w:bCs/>
          <w:color w:val="000000"/>
          <w:sz w:val="32"/>
          <w:szCs w:val="32"/>
        </w:rPr>
      </w:pPr>
      <w:bookmarkStart w:id="20" w:name="_Toc15377199"/>
      <w:bookmarkStart w:id="21" w:name="_Toc15378446"/>
      <w:r>
        <w:rPr>
          <w:rFonts w:ascii="楷体" w:eastAsia="楷体" w:hAnsi="楷体" w:hint="eastAsia"/>
          <w:bCs/>
          <w:color w:val="000000"/>
          <w:sz w:val="32"/>
          <w:szCs w:val="32"/>
        </w:rPr>
        <w:t>（二）</w:t>
      </w:r>
      <w:r>
        <w:rPr>
          <w:rFonts w:ascii="楷体" w:eastAsia="楷体" w:hAnsi="楷体"/>
          <w:bCs/>
          <w:color w:val="000000"/>
          <w:sz w:val="32"/>
          <w:szCs w:val="32"/>
        </w:rPr>
        <w:t>20</w:t>
      </w:r>
      <w:r>
        <w:rPr>
          <w:rFonts w:ascii="楷体" w:eastAsia="楷体" w:hAnsi="楷体" w:hint="eastAsia"/>
          <w:bCs/>
          <w:color w:val="000000"/>
          <w:sz w:val="32"/>
          <w:szCs w:val="32"/>
        </w:rPr>
        <w:t>21年重点工作完成情况</w:t>
      </w:r>
      <w:bookmarkEnd w:id="20"/>
      <w:bookmarkEnd w:id="21"/>
    </w:p>
    <w:p w:rsidR="004D6B03" w:rsidRDefault="00923C66">
      <w:pPr>
        <w:spacing w:line="326" w:lineRule="auto"/>
        <w:ind w:firstLineChars="150" w:firstLine="48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持续做好疫情防控工作</w:t>
      </w:r>
      <w:r>
        <w:rPr>
          <w:rFonts w:ascii="仿宋_GB2312" w:eastAsia="仿宋_GB2312" w:hint="eastAsia"/>
          <w:sz w:val="32"/>
          <w:szCs w:val="32"/>
        </w:rPr>
        <w:t>。一是</w:t>
      </w:r>
      <w:r>
        <w:rPr>
          <w:rFonts w:ascii="仿宋_GB2312" w:eastAsia="仿宋_GB2312"/>
          <w:sz w:val="32"/>
          <w:szCs w:val="32"/>
        </w:rPr>
        <w:t>认真履行市疫情防控应急指挥部市场监管组和冷链物流疫情防控工作专班牵头单位职责，妥善处置进口奶枣新冠病毒阳性事件，召开调度会3</w:t>
      </w:r>
      <w:r>
        <w:rPr>
          <w:rFonts w:ascii="仿宋_GB2312" w:eastAsia="仿宋_GB2312" w:hint="eastAsia"/>
          <w:sz w:val="32"/>
          <w:szCs w:val="32"/>
        </w:rPr>
        <w:t>6</w:t>
      </w:r>
      <w:r>
        <w:rPr>
          <w:rFonts w:ascii="仿宋_GB2312" w:eastAsia="仿宋_GB2312"/>
          <w:sz w:val="32"/>
          <w:szCs w:val="32"/>
        </w:rPr>
        <w:t>次，</w:t>
      </w:r>
      <w:r>
        <w:rPr>
          <w:rFonts w:ascii="仿宋_GB2312" w:eastAsia="仿宋_GB2312" w:hint="eastAsia"/>
          <w:sz w:val="32"/>
          <w:szCs w:val="32"/>
        </w:rPr>
        <w:t>冷链专班组织商务、公安等部门开展联合执法检查22次。二是</w:t>
      </w:r>
      <w:r>
        <w:rPr>
          <w:rFonts w:ascii="仿宋_GB2312" w:eastAsia="仿宋_GB2312"/>
          <w:sz w:val="32"/>
          <w:szCs w:val="32"/>
        </w:rPr>
        <w:t>筑牢冷链食品安全防线</w:t>
      </w:r>
      <w:r>
        <w:rPr>
          <w:rFonts w:ascii="仿宋_GB2312" w:eastAsia="仿宋_GB2312" w:hint="eastAsia"/>
          <w:sz w:val="32"/>
          <w:szCs w:val="32"/>
        </w:rPr>
        <w:t>，</w:t>
      </w:r>
      <w:r>
        <w:rPr>
          <w:rFonts w:ascii="仿宋_GB2312" w:eastAsia="仿宋_GB2312"/>
          <w:sz w:val="32"/>
          <w:szCs w:val="32"/>
        </w:rPr>
        <w:t>统筹5个县（区）联合建立高标准进口冷链食品集中监管仓，</w:t>
      </w:r>
      <w:r>
        <w:rPr>
          <w:rFonts w:ascii="仿宋_GB2312" w:eastAsia="仿宋_GB2312" w:hint="eastAsia"/>
          <w:sz w:val="32"/>
          <w:szCs w:val="32"/>
        </w:rPr>
        <w:t>开发“食安花城”小程序，实现货物入仓无接触预约，中转进口冷链食品838批次537.74吨。三是强执法提升监管效能，在全市所有高速公路出口和国、省干道入口设置检查点20个。严格落实流通环节进货查验、索票索证等制度。立案</w:t>
      </w:r>
      <w:r>
        <w:rPr>
          <w:rFonts w:ascii="仿宋_GB2312" w:eastAsia="仿宋_GB2312" w:hint="eastAsia"/>
          <w:sz w:val="32"/>
          <w:szCs w:val="32"/>
        </w:rPr>
        <w:lastRenderedPageBreak/>
        <w:t>查处冷链食品违法案件43件，案值320.86万元，罚没296.14万元。</w:t>
      </w:r>
    </w:p>
    <w:p w:rsidR="004D6B03" w:rsidRDefault="00923C66">
      <w:pPr>
        <w:spacing w:line="326" w:lineRule="auto"/>
        <w:ind w:firstLineChars="150" w:firstLine="48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不断优化营商环境</w:t>
      </w:r>
      <w:r>
        <w:rPr>
          <w:rFonts w:ascii="仿宋_GB2312" w:eastAsia="仿宋_GB2312" w:hint="eastAsia"/>
          <w:sz w:val="32"/>
          <w:szCs w:val="32"/>
        </w:rPr>
        <w:t>。</w:t>
      </w:r>
      <w:r>
        <w:rPr>
          <w:rFonts w:ascii="仿宋_GB2312" w:eastAsia="仿宋_GB2312"/>
          <w:sz w:val="32"/>
          <w:szCs w:val="32"/>
        </w:rPr>
        <w:t>商事制度改革纵深推进。一是</w:t>
      </w:r>
      <w:r>
        <w:rPr>
          <w:rFonts w:ascii="仿宋_GB2312" w:eastAsia="仿宋_GB2312" w:hint="eastAsia"/>
          <w:sz w:val="32"/>
          <w:szCs w:val="32"/>
        </w:rPr>
        <w:t>持续</w:t>
      </w:r>
      <w:r>
        <w:rPr>
          <w:rFonts w:ascii="仿宋_GB2312" w:eastAsia="仿宋_GB2312"/>
          <w:sz w:val="32"/>
          <w:szCs w:val="32"/>
        </w:rPr>
        <w:t>探索实施市场准入</w:t>
      </w:r>
      <w:r>
        <w:rPr>
          <w:rFonts w:ascii="仿宋_GB2312" w:eastAsia="仿宋_GB2312"/>
          <w:sz w:val="32"/>
          <w:szCs w:val="32"/>
        </w:rPr>
        <w:t>“</w:t>
      </w:r>
      <w:r>
        <w:rPr>
          <w:rFonts w:ascii="仿宋_GB2312" w:eastAsia="仿宋_GB2312"/>
          <w:sz w:val="32"/>
          <w:szCs w:val="32"/>
        </w:rPr>
        <w:t>自公告</w:t>
      </w:r>
      <w:r>
        <w:rPr>
          <w:rFonts w:ascii="仿宋_GB2312" w:eastAsia="仿宋_GB2312"/>
          <w:sz w:val="32"/>
          <w:szCs w:val="32"/>
        </w:rPr>
        <w:t>”</w:t>
      </w:r>
      <w:r>
        <w:rPr>
          <w:rFonts w:ascii="仿宋_GB2312" w:eastAsia="仿宋_GB2312"/>
          <w:sz w:val="32"/>
          <w:szCs w:val="32"/>
        </w:rPr>
        <w:t>预服务制度。建立市场主体需求快速响应机制</w:t>
      </w:r>
      <w:r>
        <w:rPr>
          <w:rFonts w:ascii="仿宋_GB2312" w:eastAsia="仿宋_GB2312" w:hint="eastAsia"/>
          <w:sz w:val="32"/>
          <w:szCs w:val="32"/>
        </w:rPr>
        <w:t>，攀枝花市因实行此项制度被国务院办公厅列入全国20个深化商事制度改革成效显著、落实事中事后监管等相关政策措施社会反映好的地方之一，受到通报表扬，同时被省发展改革委列入《四川省营商环境指标提升行动经验做法》，并</w:t>
      </w:r>
      <w:r>
        <w:rPr>
          <w:rFonts w:ascii="仿宋_GB2312" w:eastAsia="仿宋_GB2312"/>
          <w:sz w:val="32"/>
          <w:szCs w:val="32"/>
        </w:rPr>
        <w:t>作为攀枝花市</w:t>
      </w:r>
      <w:r>
        <w:rPr>
          <w:rFonts w:ascii="仿宋_GB2312" w:eastAsia="仿宋_GB2312"/>
          <w:sz w:val="32"/>
          <w:szCs w:val="32"/>
        </w:rPr>
        <w:t>“</w:t>
      </w:r>
      <w:r>
        <w:rPr>
          <w:rFonts w:ascii="仿宋_GB2312" w:eastAsia="仿宋_GB2312"/>
          <w:sz w:val="32"/>
          <w:szCs w:val="32"/>
        </w:rPr>
        <w:t>十三五</w:t>
      </w:r>
      <w:r>
        <w:rPr>
          <w:rFonts w:ascii="仿宋_GB2312" w:eastAsia="仿宋_GB2312"/>
          <w:sz w:val="32"/>
          <w:szCs w:val="32"/>
        </w:rPr>
        <w:t>”</w:t>
      </w:r>
      <w:r>
        <w:rPr>
          <w:rFonts w:ascii="仿宋_GB2312" w:eastAsia="仿宋_GB2312"/>
          <w:sz w:val="32"/>
          <w:szCs w:val="32"/>
        </w:rPr>
        <w:t>深化改革成就</w:t>
      </w:r>
      <w:r>
        <w:rPr>
          <w:rFonts w:ascii="仿宋_GB2312" w:eastAsia="仿宋_GB2312" w:hint="eastAsia"/>
          <w:sz w:val="32"/>
          <w:szCs w:val="32"/>
        </w:rPr>
        <w:t>，写入</w:t>
      </w:r>
      <w:r>
        <w:rPr>
          <w:rFonts w:ascii="仿宋_GB2312" w:eastAsia="仿宋_GB2312"/>
          <w:sz w:val="32"/>
          <w:szCs w:val="32"/>
        </w:rPr>
        <w:t>市第十一次</w:t>
      </w:r>
      <w:r>
        <w:rPr>
          <w:rFonts w:ascii="仿宋_GB2312" w:eastAsia="仿宋_GB2312" w:hint="eastAsia"/>
          <w:sz w:val="32"/>
          <w:szCs w:val="32"/>
        </w:rPr>
        <w:t>党代</w:t>
      </w:r>
      <w:r>
        <w:rPr>
          <w:rFonts w:ascii="仿宋_GB2312" w:eastAsia="仿宋_GB2312"/>
          <w:sz w:val="32"/>
          <w:szCs w:val="32"/>
        </w:rPr>
        <w:t>会报告。二是实施</w:t>
      </w:r>
      <w:r>
        <w:rPr>
          <w:rFonts w:ascii="仿宋_GB2312" w:eastAsia="仿宋_GB2312"/>
          <w:sz w:val="32"/>
          <w:szCs w:val="32"/>
        </w:rPr>
        <w:t>“</w:t>
      </w:r>
      <w:r>
        <w:rPr>
          <w:rFonts w:ascii="仿宋_GB2312" w:eastAsia="仿宋_GB2312"/>
          <w:sz w:val="32"/>
          <w:szCs w:val="32"/>
        </w:rPr>
        <w:t>一窗通办</w:t>
      </w:r>
      <w:r>
        <w:rPr>
          <w:rFonts w:ascii="仿宋_GB2312" w:eastAsia="仿宋_GB2312"/>
          <w:sz w:val="32"/>
          <w:szCs w:val="32"/>
        </w:rPr>
        <w:t>”</w:t>
      </w:r>
      <w:r>
        <w:rPr>
          <w:rFonts w:ascii="仿宋_GB2312" w:eastAsia="仿宋_GB2312"/>
          <w:sz w:val="32"/>
          <w:szCs w:val="32"/>
        </w:rPr>
        <w:t>改革。整合多部门单设窗口为一个综合窗口，此项改革被省政府办公厅列入2020年全省深化</w:t>
      </w:r>
      <w:r>
        <w:rPr>
          <w:rFonts w:ascii="仿宋_GB2312" w:eastAsia="仿宋_GB2312"/>
          <w:sz w:val="32"/>
          <w:szCs w:val="32"/>
        </w:rPr>
        <w:t>“</w:t>
      </w:r>
      <w:r>
        <w:rPr>
          <w:rFonts w:ascii="仿宋_GB2312" w:eastAsia="仿宋_GB2312"/>
          <w:sz w:val="32"/>
          <w:szCs w:val="32"/>
        </w:rPr>
        <w:t>放管服</w:t>
      </w:r>
      <w:r>
        <w:rPr>
          <w:rFonts w:ascii="仿宋_GB2312" w:eastAsia="仿宋_GB2312"/>
          <w:sz w:val="32"/>
          <w:szCs w:val="32"/>
        </w:rPr>
        <w:t>”</w:t>
      </w:r>
      <w:r>
        <w:rPr>
          <w:rFonts w:ascii="仿宋_GB2312" w:eastAsia="仿宋_GB2312"/>
          <w:sz w:val="32"/>
          <w:szCs w:val="32"/>
        </w:rPr>
        <w:t>改革、优化营商环境工作典型做法。三是推进</w:t>
      </w:r>
      <w:r>
        <w:rPr>
          <w:rFonts w:ascii="仿宋_GB2312" w:eastAsia="仿宋_GB2312"/>
          <w:sz w:val="32"/>
          <w:szCs w:val="32"/>
        </w:rPr>
        <w:t>“</w:t>
      </w:r>
      <w:r>
        <w:rPr>
          <w:rFonts w:ascii="仿宋_GB2312" w:eastAsia="仿宋_GB2312"/>
          <w:sz w:val="32"/>
          <w:szCs w:val="32"/>
        </w:rPr>
        <w:t>跨省通办</w:t>
      </w:r>
      <w:r>
        <w:rPr>
          <w:rFonts w:ascii="仿宋_GB2312" w:eastAsia="仿宋_GB2312"/>
          <w:sz w:val="32"/>
          <w:szCs w:val="32"/>
        </w:rPr>
        <w:t>”</w:t>
      </w:r>
      <w:r>
        <w:rPr>
          <w:rFonts w:ascii="仿宋_GB2312" w:eastAsia="仿宋_GB2312"/>
          <w:sz w:val="32"/>
          <w:szCs w:val="32"/>
        </w:rPr>
        <w:t>。设立</w:t>
      </w:r>
      <w:r>
        <w:rPr>
          <w:rFonts w:ascii="仿宋_GB2312" w:eastAsia="仿宋_GB2312"/>
          <w:sz w:val="32"/>
          <w:szCs w:val="32"/>
        </w:rPr>
        <w:t>“</w:t>
      </w:r>
      <w:r>
        <w:rPr>
          <w:rFonts w:ascii="仿宋_GB2312" w:eastAsia="仿宋_GB2312"/>
          <w:sz w:val="32"/>
          <w:szCs w:val="32"/>
        </w:rPr>
        <w:t>川渝通办</w:t>
      </w:r>
      <w:r>
        <w:rPr>
          <w:rFonts w:ascii="仿宋_GB2312" w:eastAsia="仿宋_GB2312"/>
          <w:sz w:val="32"/>
          <w:szCs w:val="32"/>
        </w:rPr>
        <w:t>”</w:t>
      </w:r>
      <w:r>
        <w:rPr>
          <w:rFonts w:ascii="仿宋_GB2312" w:eastAsia="仿宋_GB2312"/>
          <w:sz w:val="32"/>
          <w:szCs w:val="32"/>
        </w:rPr>
        <w:t>服务专窗，与重庆市市场监管局同步颁发首张公司营业执照。四是深化企业简易注销登记改革。将简易注销登记公告时间由45天压缩为20天。</w:t>
      </w:r>
      <w:r>
        <w:rPr>
          <w:rFonts w:ascii="仿宋_GB2312" w:eastAsia="仿宋_GB2312" w:hint="eastAsia"/>
          <w:sz w:val="32"/>
          <w:szCs w:val="32"/>
        </w:rPr>
        <w:t>截至11月25日，全市期末实有各类市场主体112211户，同比增长6.25 %。</w:t>
      </w:r>
    </w:p>
    <w:p w:rsidR="004D6B03" w:rsidRDefault="00923C66">
      <w:pPr>
        <w:spacing w:line="326" w:lineRule="auto"/>
        <w:ind w:firstLineChars="200" w:firstLine="640"/>
        <w:rPr>
          <w:rFonts w:ascii="仿宋_GB2312" w:eastAsia="仿宋_GB2312"/>
          <w:sz w:val="32"/>
          <w:szCs w:val="32"/>
        </w:rPr>
      </w:pPr>
      <w:r>
        <w:rPr>
          <w:rFonts w:ascii="仿宋_GB2312" w:eastAsia="仿宋_GB2312"/>
          <w:sz w:val="32"/>
          <w:szCs w:val="32"/>
        </w:rPr>
        <w:t>营造放心安全消费环境。一是启动放心舒心消费环境建设，发布了食品经营主体、药械经营店等10个行业地方标准。2021年全市建立消费示范点82个，示范企业（商场）5个，消费维权服务站50个。二是强化消费维权，</w:t>
      </w:r>
      <w:r>
        <w:rPr>
          <w:rFonts w:ascii="仿宋_GB2312" w:eastAsia="仿宋_GB2312" w:hint="eastAsia"/>
          <w:sz w:val="32"/>
          <w:szCs w:val="32"/>
        </w:rPr>
        <w:t>完成12345热线和12315热</w:t>
      </w:r>
      <w:r>
        <w:rPr>
          <w:rFonts w:ascii="仿宋_GB2312" w:eastAsia="仿宋_GB2312" w:hint="eastAsia"/>
          <w:sz w:val="32"/>
          <w:szCs w:val="32"/>
        </w:rPr>
        <w:lastRenderedPageBreak/>
        <w:t>线整合，强化12315投诉举报效能管理，做好ODR（线上消费纠纷和解）企业监管，</w:t>
      </w:r>
      <w:r>
        <w:rPr>
          <w:rFonts w:ascii="仿宋_GB2312" w:eastAsia="仿宋_GB2312"/>
          <w:sz w:val="32"/>
          <w:szCs w:val="32"/>
        </w:rPr>
        <w:t>全市受理投诉、举报、咨询16493件，为消费者挽回经济损失280.83万元。12315绩效管理排名全国市州第38位，受到国家总局通报表</w:t>
      </w:r>
      <w:r>
        <w:rPr>
          <w:rFonts w:ascii="仿宋_GB2312" w:eastAsia="仿宋_GB2312" w:hint="eastAsia"/>
          <w:sz w:val="32"/>
          <w:szCs w:val="32"/>
        </w:rPr>
        <w:t>扬</w:t>
      </w:r>
      <w:r>
        <w:rPr>
          <w:rFonts w:ascii="仿宋_GB2312" w:eastAsia="仿宋_GB2312"/>
          <w:sz w:val="32"/>
          <w:szCs w:val="32"/>
        </w:rPr>
        <w:t>。三是连续4年开展攀枝花市康养产业消费满意度调查，在全省各市（州）率先召开市消委换届大会</w:t>
      </w:r>
      <w:r>
        <w:rPr>
          <w:rFonts w:ascii="仿宋_GB2312" w:eastAsia="仿宋_GB2312" w:hint="eastAsia"/>
          <w:sz w:val="32"/>
          <w:szCs w:val="32"/>
        </w:rPr>
        <w:t>。</w:t>
      </w:r>
      <w:r>
        <w:rPr>
          <w:rFonts w:ascii="仿宋_GB2312" w:eastAsia="仿宋_GB2312"/>
          <w:sz w:val="32"/>
          <w:szCs w:val="32"/>
        </w:rPr>
        <w:t>四是</w:t>
      </w:r>
      <w:r>
        <w:rPr>
          <w:rFonts w:ascii="仿宋_GB2312" w:eastAsia="仿宋_GB2312"/>
          <w:sz w:val="32"/>
          <w:szCs w:val="32"/>
        </w:rPr>
        <w:t>“</w:t>
      </w:r>
      <w:r>
        <w:rPr>
          <w:rFonts w:ascii="仿宋_GB2312" w:eastAsia="仿宋_GB2312"/>
          <w:sz w:val="32"/>
          <w:szCs w:val="32"/>
        </w:rPr>
        <w:t>小个专</w:t>
      </w:r>
      <w:r>
        <w:rPr>
          <w:rFonts w:ascii="仿宋_GB2312" w:eastAsia="仿宋_GB2312"/>
          <w:sz w:val="32"/>
          <w:szCs w:val="32"/>
        </w:rPr>
        <w:t>”</w:t>
      </w:r>
      <w:r>
        <w:rPr>
          <w:rFonts w:ascii="仿宋_GB2312" w:eastAsia="仿宋_GB2312"/>
          <w:sz w:val="32"/>
          <w:szCs w:val="32"/>
        </w:rPr>
        <w:t>党建示范点特色突出，通过全省</w:t>
      </w:r>
      <w:r>
        <w:rPr>
          <w:rFonts w:ascii="仿宋_GB2312" w:eastAsia="仿宋_GB2312"/>
          <w:sz w:val="32"/>
          <w:szCs w:val="32"/>
        </w:rPr>
        <w:t>“</w:t>
      </w:r>
      <w:r>
        <w:rPr>
          <w:rFonts w:ascii="仿宋_GB2312" w:eastAsia="仿宋_GB2312"/>
          <w:sz w:val="32"/>
          <w:szCs w:val="32"/>
        </w:rPr>
        <w:t>小个专</w:t>
      </w:r>
      <w:r>
        <w:rPr>
          <w:rFonts w:ascii="仿宋_GB2312" w:eastAsia="仿宋_GB2312"/>
          <w:sz w:val="32"/>
          <w:szCs w:val="32"/>
        </w:rPr>
        <w:t>”</w:t>
      </w:r>
      <w:r>
        <w:rPr>
          <w:rFonts w:ascii="仿宋_GB2312" w:eastAsia="仿宋_GB2312"/>
          <w:sz w:val="32"/>
          <w:szCs w:val="32"/>
        </w:rPr>
        <w:t xml:space="preserve">党建示范点考评验收。  </w:t>
      </w:r>
    </w:p>
    <w:p w:rsidR="004D6B03" w:rsidRDefault="00923C66">
      <w:pPr>
        <w:spacing w:line="326" w:lineRule="auto"/>
        <w:ind w:firstLineChars="200" w:firstLine="640"/>
        <w:rPr>
          <w:rFonts w:ascii="仿宋_GB2312" w:eastAsia="仿宋_GB2312"/>
          <w:sz w:val="32"/>
          <w:szCs w:val="32"/>
        </w:rPr>
      </w:pPr>
      <w:r>
        <w:rPr>
          <w:rFonts w:ascii="仿宋_GB2312" w:eastAsia="仿宋_GB2312"/>
          <w:sz w:val="32"/>
          <w:szCs w:val="32"/>
        </w:rPr>
        <w:t>在全省率先实现公平竞争审查信息化全覆盖。制定了《攀枝花市公平竞争审查工作程序规定》，在全省率先将公平竞争审查制度作为必要程序纳入全市公文办理流程。</w:t>
      </w:r>
      <w:r>
        <w:rPr>
          <w:rFonts w:ascii="仿宋_GB2312" w:eastAsia="仿宋_GB2312" w:hint="eastAsia"/>
          <w:sz w:val="32"/>
          <w:szCs w:val="32"/>
        </w:rPr>
        <w:t>争取到四川省2022年公平竞争审查工作开展情况三方评估试点资格。</w:t>
      </w:r>
      <w:r>
        <w:rPr>
          <w:rFonts w:ascii="仿宋_GB2312" w:eastAsia="仿宋_GB2312"/>
          <w:sz w:val="32"/>
          <w:szCs w:val="32"/>
        </w:rPr>
        <w:t xml:space="preserve"> </w:t>
      </w:r>
    </w:p>
    <w:p w:rsidR="004D6B03" w:rsidRDefault="00923C66">
      <w:pPr>
        <w:spacing w:line="326"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3.</w:t>
      </w:r>
      <w:r>
        <w:rPr>
          <w:rFonts w:ascii="仿宋_GB2312" w:eastAsia="仿宋_GB2312"/>
          <w:sz w:val="32"/>
          <w:szCs w:val="32"/>
        </w:rPr>
        <w:t>加快提升市场安全保障水平</w:t>
      </w:r>
      <w:r>
        <w:rPr>
          <w:rFonts w:ascii="仿宋_GB2312" w:eastAsia="仿宋_GB2312" w:hint="eastAsia"/>
          <w:sz w:val="32"/>
          <w:szCs w:val="32"/>
        </w:rPr>
        <w:t>。</w:t>
      </w:r>
      <w:r>
        <w:rPr>
          <w:rFonts w:ascii="仿宋_GB2312" w:eastAsia="仿宋_GB2312"/>
          <w:sz w:val="32"/>
          <w:szCs w:val="32"/>
        </w:rPr>
        <w:t>食品安全监管平稳有序</w:t>
      </w:r>
      <w:r>
        <w:rPr>
          <w:rFonts w:ascii="仿宋_GB2312" w:eastAsia="仿宋_GB2312" w:hint="eastAsia"/>
          <w:sz w:val="32"/>
          <w:szCs w:val="32"/>
        </w:rPr>
        <w:t>。一是强力推进食品安全党政同责工作，在全省率先推行食品安全党政同责“1+3”提醒工作模式。获得第四批国家食品安全示范城市创建资格。二是强化食品安全监管。</w:t>
      </w:r>
      <w:r>
        <w:rPr>
          <w:rFonts w:ascii="仿宋_GB2312" w:eastAsia="仿宋_GB2312"/>
          <w:sz w:val="32"/>
          <w:szCs w:val="32"/>
        </w:rPr>
        <w:t>开展校园食品安全守护行动</w:t>
      </w:r>
      <w:r>
        <w:rPr>
          <w:rFonts w:ascii="仿宋_GB2312" w:eastAsia="仿宋_GB2312" w:hint="eastAsia"/>
          <w:sz w:val="32"/>
          <w:szCs w:val="32"/>
        </w:rPr>
        <w:t>、</w:t>
      </w:r>
      <w:r>
        <w:rPr>
          <w:rFonts w:ascii="仿宋_GB2312" w:eastAsia="仿宋_GB2312"/>
          <w:sz w:val="32"/>
          <w:szCs w:val="32"/>
        </w:rPr>
        <w:t>餐饮质量安全提升行动</w:t>
      </w:r>
      <w:r>
        <w:rPr>
          <w:rFonts w:ascii="仿宋_GB2312" w:eastAsia="仿宋_GB2312" w:hint="eastAsia"/>
          <w:sz w:val="32"/>
          <w:szCs w:val="32"/>
        </w:rPr>
        <w:t>等</w:t>
      </w:r>
      <w:r>
        <w:rPr>
          <w:rFonts w:ascii="仿宋_GB2312" w:eastAsia="仿宋_GB2312"/>
          <w:sz w:val="32"/>
          <w:szCs w:val="32"/>
        </w:rPr>
        <w:t>七个专项行动</w:t>
      </w:r>
      <w:r>
        <w:rPr>
          <w:rFonts w:ascii="仿宋_GB2312" w:eastAsia="仿宋_GB2312" w:hint="eastAsia"/>
          <w:sz w:val="32"/>
          <w:szCs w:val="32"/>
        </w:rPr>
        <w:t>。</w:t>
      </w:r>
      <w:r>
        <w:rPr>
          <w:rFonts w:ascii="仿宋_GB2312" w:eastAsia="仿宋_GB2312"/>
          <w:sz w:val="32"/>
          <w:szCs w:val="32"/>
        </w:rPr>
        <w:t>食品经营安全风险分级管理达100%，餐饮服务单位</w:t>
      </w:r>
      <w:r>
        <w:rPr>
          <w:rFonts w:ascii="仿宋_GB2312" w:eastAsia="仿宋_GB2312"/>
          <w:sz w:val="32"/>
          <w:szCs w:val="32"/>
        </w:rPr>
        <w:t>“</w:t>
      </w:r>
      <w:r>
        <w:rPr>
          <w:rFonts w:ascii="仿宋_GB2312" w:eastAsia="仿宋_GB2312"/>
          <w:sz w:val="32"/>
          <w:szCs w:val="32"/>
        </w:rPr>
        <w:t>明厨亮灶</w:t>
      </w:r>
      <w:r>
        <w:rPr>
          <w:rFonts w:ascii="仿宋_GB2312" w:eastAsia="仿宋_GB2312"/>
          <w:sz w:val="32"/>
          <w:szCs w:val="32"/>
        </w:rPr>
        <w:t>”</w:t>
      </w:r>
      <w:r>
        <w:rPr>
          <w:rFonts w:ascii="仿宋_GB2312" w:eastAsia="仿宋_GB2312"/>
          <w:sz w:val="32"/>
          <w:szCs w:val="32"/>
        </w:rPr>
        <w:t>实施率100%。</w:t>
      </w:r>
      <w:r>
        <w:rPr>
          <w:rFonts w:ascii="仿宋_GB2312" w:eastAsia="仿宋_GB2312" w:hint="eastAsia"/>
          <w:sz w:val="32"/>
          <w:szCs w:val="32"/>
        </w:rPr>
        <w:t>完成食品抽检监测4976批次，食品抽检量达到4.1批次/千人。三是积极</w:t>
      </w:r>
      <w:r>
        <w:rPr>
          <w:rFonts w:ascii="仿宋_GB2312" w:eastAsia="仿宋_GB2312"/>
          <w:sz w:val="32"/>
          <w:szCs w:val="32"/>
        </w:rPr>
        <w:t>探索创新。开展四川省食品安全互联网+社会共治试点工作。在全省率先实现食品经营安全风险分级第三方评价。打造食品安</w:t>
      </w:r>
      <w:r>
        <w:rPr>
          <w:rFonts w:ascii="仿宋_GB2312" w:eastAsia="仿宋_GB2312"/>
          <w:sz w:val="32"/>
          <w:szCs w:val="32"/>
        </w:rPr>
        <w:lastRenderedPageBreak/>
        <w:t>全</w:t>
      </w:r>
      <w:r>
        <w:rPr>
          <w:rFonts w:ascii="仿宋_GB2312" w:eastAsia="仿宋_GB2312"/>
          <w:sz w:val="32"/>
          <w:szCs w:val="32"/>
        </w:rPr>
        <w:t>“</w:t>
      </w:r>
      <w:r>
        <w:rPr>
          <w:rFonts w:ascii="仿宋_GB2312" w:eastAsia="仿宋_GB2312"/>
          <w:sz w:val="32"/>
          <w:szCs w:val="32"/>
        </w:rPr>
        <w:t>你点我查</w:t>
      </w:r>
      <w:r>
        <w:rPr>
          <w:rFonts w:ascii="仿宋_GB2312" w:eastAsia="仿宋_GB2312"/>
          <w:sz w:val="32"/>
          <w:szCs w:val="32"/>
        </w:rPr>
        <w:t>”“</w:t>
      </w:r>
      <w:r>
        <w:rPr>
          <w:rFonts w:ascii="仿宋_GB2312" w:eastAsia="仿宋_GB2312"/>
          <w:sz w:val="32"/>
          <w:szCs w:val="32"/>
        </w:rPr>
        <w:t>你点我检</w:t>
      </w:r>
      <w:r>
        <w:rPr>
          <w:rFonts w:ascii="仿宋_GB2312" w:eastAsia="仿宋_GB2312"/>
          <w:sz w:val="32"/>
          <w:szCs w:val="32"/>
        </w:rPr>
        <w:t>”</w:t>
      </w:r>
      <w:r>
        <w:rPr>
          <w:rFonts w:ascii="仿宋_GB2312" w:eastAsia="仿宋_GB2312"/>
          <w:sz w:val="32"/>
          <w:szCs w:val="32"/>
        </w:rPr>
        <w:t>监管品牌，</w:t>
      </w:r>
      <w:r>
        <w:rPr>
          <w:rFonts w:ascii="仿宋_GB2312" w:eastAsia="仿宋_GB2312"/>
          <w:sz w:val="32"/>
          <w:szCs w:val="32"/>
        </w:rPr>
        <w:t>“</w:t>
      </w:r>
      <w:r>
        <w:rPr>
          <w:rFonts w:ascii="仿宋_GB2312" w:eastAsia="仿宋_GB2312"/>
          <w:sz w:val="32"/>
          <w:szCs w:val="32"/>
        </w:rPr>
        <w:t>你点我检</w:t>
      </w:r>
      <w:r>
        <w:rPr>
          <w:rFonts w:ascii="仿宋_GB2312" w:eastAsia="仿宋_GB2312"/>
          <w:sz w:val="32"/>
          <w:szCs w:val="32"/>
        </w:rPr>
        <w:t>”</w:t>
      </w:r>
      <w:r>
        <w:rPr>
          <w:rFonts w:ascii="仿宋_GB2312" w:eastAsia="仿宋_GB2312"/>
          <w:sz w:val="32"/>
          <w:szCs w:val="32"/>
        </w:rPr>
        <w:t>76批次</w:t>
      </w:r>
      <w:r>
        <w:rPr>
          <w:rFonts w:ascii="仿宋_GB2312" w:eastAsia="仿宋_GB2312" w:hint="eastAsia"/>
          <w:sz w:val="32"/>
          <w:szCs w:val="32"/>
        </w:rPr>
        <w:t>。</w:t>
      </w:r>
    </w:p>
    <w:p w:rsidR="004D6B03" w:rsidRDefault="00923C66">
      <w:pPr>
        <w:widowControl/>
        <w:autoSpaceDN w:val="0"/>
        <w:spacing w:line="326" w:lineRule="auto"/>
        <w:ind w:firstLineChars="200" w:firstLine="640"/>
        <w:rPr>
          <w:rFonts w:ascii="仿宋_GB2312" w:eastAsia="仿宋_GB2312"/>
          <w:sz w:val="32"/>
          <w:szCs w:val="32"/>
        </w:rPr>
      </w:pPr>
      <w:r>
        <w:rPr>
          <w:rFonts w:ascii="仿宋_GB2312" w:eastAsia="仿宋_GB2312"/>
          <w:sz w:val="32"/>
          <w:szCs w:val="32"/>
        </w:rPr>
        <w:t>药品安全形势稳中向好。一是强监管保平安。</w:t>
      </w:r>
      <w:r>
        <w:rPr>
          <w:rFonts w:ascii="仿宋_GB2312" w:eastAsia="仿宋_GB2312" w:hint="eastAsia"/>
          <w:sz w:val="32"/>
          <w:szCs w:val="32"/>
        </w:rPr>
        <w:t>办理药械行政许可（含备案）</w:t>
      </w:r>
      <w:r>
        <w:rPr>
          <w:rFonts w:ascii="仿宋_GB2312" w:eastAsia="仿宋_GB2312"/>
          <w:sz w:val="32"/>
          <w:szCs w:val="32"/>
        </w:rPr>
        <w:t>527</w:t>
      </w:r>
      <w:r>
        <w:rPr>
          <w:rFonts w:ascii="仿宋_GB2312" w:eastAsia="仿宋_GB2312" w:hint="eastAsia"/>
          <w:sz w:val="32"/>
          <w:szCs w:val="32"/>
        </w:rPr>
        <w:t>件次。立案查处药械化案件12</w:t>
      </w:r>
      <w:r>
        <w:rPr>
          <w:rFonts w:ascii="仿宋_GB2312" w:eastAsia="仿宋_GB2312"/>
          <w:sz w:val="32"/>
          <w:szCs w:val="32"/>
        </w:rPr>
        <w:t>9</w:t>
      </w:r>
      <w:r>
        <w:rPr>
          <w:rFonts w:ascii="仿宋_GB2312" w:eastAsia="仿宋_GB2312" w:hint="eastAsia"/>
          <w:sz w:val="32"/>
          <w:szCs w:val="32"/>
        </w:rPr>
        <w:t>件，罚没款30</w:t>
      </w:r>
      <w:r>
        <w:rPr>
          <w:rFonts w:ascii="仿宋_GB2312" w:eastAsia="仿宋_GB2312"/>
          <w:sz w:val="32"/>
          <w:szCs w:val="32"/>
        </w:rPr>
        <w:t>3.75</w:t>
      </w:r>
      <w:r>
        <w:rPr>
          <w:rFonts w:ascii="仿宋_GB2312" w:eastAsia="仿宋_GB2312" w:hint="eastAsia"/>
          <w:sz w:val="32"/>
          <w:szCs w:val="32"/>
        </w:rPr>
        <w:t>万元。其中一起使用未依法注册医疗器械案被国家药监局列为全国典型案件，一起使用未依法注册医疗器械案被省委依法治省委员会评为“全省百个行政执法优秀案例”。二是分级分类规范。对全市2152家药械化经营企事、医疗机构实施分级分类和规范化建设。三是重监测防风险。完成国家级、省级药品、医疗器械抽检1509批次，省级化妆品、市级儿童化妆品抽样51批次。药品不良反应监测工作</w:t>
      </w:r>
      <w:r>
        <w:rPr>
          <w:rFonts w:ascii="仿宋_GB2312" w:eastAsia="仿宋_GB2312"/>
          <w:sz w:val="32"/>
          <w:szCs w:val="32"/>
        </w:rPr>
        <w:t>连续多年</w:t>
      </w:r>
      <w:r>
        <w:rPr>
          <w:rFonts w:ascii="仿宋_GB2312" w:eastAsia="仿宋_GB2312" w:hint="eastAsia"/>
          <w:sz w:val="32"/>
          <w:szCs w:val="32"/>
        </w:rPr>
        <w:t>被</w:t>
      </w:r>
      <w:r>
        <w:rPr>
          <w:rFonts w:ascii="仿宋_GB2312" w:eastAsia="仿宋_GB2312"/>
          <w:sz w:val="32"/>
          <w:szCs w:val="32"/>
        </w:rPr>
        <w:t>省局表彰为</w:t>
      </w:r>
      <w:r>
        <w:rPr>
          <w:rFonts w:ascii="仿宋_GB2312" w:eastAsia="仿宋_GB2312" w:hint="eastAsia"/>
          <w:sz w:val="32"/>
          <w:szCs w:val="32"/>
        </w:rPr>
        <w:t xml:space="preserve">先进。四是创新化妆品监管。在全省率先开展化妆品规范化经营试点工作。创新开展儿童化妆品专项监督抽检“你点我检”活动。 </w:t>
      </w:r>
    </w:p>
    <w:p w:rsidR="004D6B03" w:rsidRDefault="00923C66">
      <w:pPr>
        <w:widowControl/>
        <w:autoSpaceDN w:val="0"/>
        <w:spacing w:line="326" w:lineRule="auto"/>
        <w:ind w:firstLineChars="196" w:firstLine="627"/>
        <w:rPr>
          <w:rFonts w:ascii="仿宋_GB2312" w:eastAsia="仿宋_GB2312"/>
          <w:sz w:val="32"/>
          <w:szCs w:val="32"/>
        </w:rPr>
      </w:pPr>
      <w:r>
        <w:rPr>
          <w:rFonts w:ascii="仿宋_GB2312" w:eastAsia="仿宋_GB2312"/>
          <w:sz w:val="32"/>
          <w:szCs w:val="32"/>
        </w:rPr>
        <w:t>特种设备安全监管创新推进。一是充分发挥西南首个96933电梯应急救援处置平台作用。处理电梯应急事件</w:t>
      </w:r>
      <w:r>
        <w:rPr>
          <w:rFonts w:ascii="仿宋_GB2312" w:eastAsia="仿宋_GB2312" w:hint="eastAsia"/>
          <w:sz w:val="32"/>
          <w:szCs w:val="32"/>
        </w:rPr>
        <w:t>318</w:t>
      </w:r>
      <w:r>
        <w:rPr>
          <w:rFonts w:ascii="仿宋_GB2312" w:eastAsia="仿宋_GB2312"/>
          <w:sz w:val="32"/>
          <w:szCs w:val="32"/>
        </w:rPr>
        <w:t>起</w:t>
      </w:r>
      <w:r>
        <w:rPr>
          <w:rFonts w:ascii="仿宋_GB2312" w:eastAsia="仿宋_GB2312" w:hint="eastAsia"/>
          <w:sz w:val="32"/>
          <w:szCs w:val="32"/>
        </w:rPr>
        <w:t>。</w:t>
      </w:r>
      <w:r>
        <w:rPr>
          <w:rFonts w:ascii="仿宋_GB2312" w:eastAsia="仿宋_GB2312"/>
          <w:sz w:val="32"/>
          <w:szCs w:val="32"/>
        </w:rPr>
        <w:t>二是开展改进电梯维护保养模式和调整电梯检验检测方式试点。</w:t>
      </w:r>
      <w:r>
        <w:rPr>
          <w:rFonts w:ascii="仿宋_GB2312" w:eastAsia="仿宋_GB2312" w:hint="eastAsia"/>
          <w:sz w:val="32"/>
          <w:szCs w:val="32"/>
        </w:rPr>
        <w:t>全市共安装电梯物联网设备346台，</w:t>
      </w:r>
      <w:r>
        <w:rPr>
          <w:rFonts w:ascii="仿宋_GB2312" w:eastAsia="仿宋_GB2312"/>
          <w:sz w:val="32"/>
          <w:szCs w:val="32"/>
        </w:rPr>
        <w:t>试点工作走在全省前列。三是持续推进特种设备安全专项整治三年行动、特种设备安全清单制工作等，</w:t>
      </w:r>
      <w:r>
        <w:rPr>
          <w:rFonts w:ascii="仿宋_GB2312" w:eastAsia="仿宋_GB2312" w:hint="eastAsia"/>
          <w:sz w:val="32"/>
          <w:szCs w:val="32"/>
        </w:rPr>
        <w:t>排查</w:t>
      </w:r>
      <w:r>
        <w:rPr>
          <w:rFonts w:ascii="仿宋_GB2312" w:eastAsia="仿宋_GB2312"/>
          <w:sz w:val="32"/>
          <w:szCs w:val="32"/>
        </w:rPr>
        <w:t>化工燃气</w:t>
      </w:r>
      <w:r>
        <w:rPr>
          <w:rFonts w:ascii="仿宋_GB2312" w:eastAsia="仿宋_GB2312" w:hint="eastAsia"/>
          <w:sz w:val="32"/>
          <w:szCs w:val="32"/>
        </w:rPr>
        <w:t>等</w:t>
      </w:r>
      <w:r>
        <w:rPr>
          <w:rFonts w:ascii="仿宋_GB2312" w:eastAsia="仿宋_GB2312"/>
          <w:sz w:val="32"/>
          <w:szCs w:val="32"/>
        </w:rPr>
        <w:t>重点领域和场所</w:t>
      </w:r>
      <w:r>
        <w:rPr>
          <w:rFonts w:ascii="仿宋_GB2312" w:eastAsia="仿宋_GB2312" w:hint="eastAsia"/>
          <w:sz w:val="32"/>
          <w:szCs w:val="32"/>
        </w:rPr>
        <w:t>问题隐患1125条，立案查处案件21件，罚没款42万元。连续6年在全市安全生产党政同责考核中被评为优秀单位。</w:t>
      </w:r>
    </w:p>
    <w:p w:rsidR="004D6B03" w:rsidRDefault="00923C66">
      <w:pPr>
        <w:spacing w:line="326" w:lineRule="auto"/>
        <w:ind w:firstLineChars="200" w:firstLine="640"/>
        <w:rPr>
          <w:rFonts w:ascii="仿宋_GB2312" w:eastAsia="仿宋_GB2312"/>
          <w:sz w:val="32"/>
          <w:szCs w:val="32"/>
        </w:rPr>
      </w:pPr>
      <w:r>
        <w:rPr>
          <w:rFonts w:ascii="仿宋_GB2312" w:eastAsia="仿宋_GB2312"/>
          <w:sz w:val="32"/>
          <w:szCs w:val="32"/>
        </w:rPr>
        <w:lastRenderedPageBreak/>
        <w:t>工业产品质量安全稳定可靠。一是强化监督抽查。针对重点监管的农资产品等10余类产品完成抽样</w:t>
      </w:r>
      <w:r>
        <w:rPr>
          <w:rFonts w:ascii="仿宋_GB2312" w:eastAsia="仿宋_GB2312" w:hint="eastAsia"/>
          <w:sz w:val="32"/>
          <w:szCs w:val="32"/>
        </w:rPr>
        <w:t>670</w:t>
      </w:r>
      <w:r>
        <w:rPr>
          <w:rFonts w:ascii="仿宋_GB2312" w:eastAsia="仿宋_GB2312"/>
          <w:sz w:val="32"/>
          <w:szCs w:val="32"/>
        </w:rPr>
        <w:t>批次，反馈结果</w:t>
      </w:r>
      <w:r>
        <w:rPr>
          <w:rFonts w:ascii="仿宋_GB2312" w:eastAsia="仿宋_GB2312" w:hint="eastAsia"/>
          <w:sz w:val="32"/>
          <w:szCs w:val="32"/>
        </w:rPr>
        <w:t>655</w:t>
      </w:r>
      <w:r>
        <w:rPr>
          <w:rFonts w:ascii="仿宋_GB2312" w:eastAsia="仿宋_GB2312"/>
          <w:sz w:val="32"/>
          <w:szCs w:val="32"/>
        </w:rPr>
        <w:t>批次，合格</w:t>
      </w:r>
      <w:r>
        <w:rPr>
          <w:rFonts w:ascii="仿宋_GB2312" w:eastAsia="仿宋_GB2312" w:hint="eastAsia"/>
          <w:sz w:val="32"/>
          <w:szCs w:val="32"/>
        </w:rPr>
        <w:t>616</w:t>
      </w:r>
      <w:r>
        <w:rPr>
          <w:rFonts w:ascii="仿宋_GB2312" w:eastAsia="仿宋_GB2312"/>
          <w:sz w:val="32"/>
          <w:szCs w:val="32"/>
        </w:rPr>
        <w:t>批次，</w:t>
      </w:r>
      <w:r>
        <w:rPr>
          <w:rFonts w:ascii="仿宋_GB2312" w:eastAsia="仿宋_GB2312" w:hint="eastAsia"/>
          <w:sz w:val="32"/>
          <w:szCs w:val="32"/>
        </w:rPr>
        <w:t>抽检</w:t>
      </w:r>
      <w:r>
        <w:rPr>
          <w:rFonts w:ascii="仿宋_GB2312" w:eastAsia="仿宋_GB2312"/>
          <w:sz w:val="32"/>
          <w:szCs w:val="32"/>
        </w:rPr>
        <w:t>合格率94.</w:t>
      </w:r>
      <w:r>
        <w:rPr>
          <w:rFonts w:ascii="仿宋_GB2312" w:eastAsia="仿宋_GB2312" w:hint="eastAsia"/>
          <w:sz w:val="32"/>
          <w:szCs w:val="32"/>
        </w:rPr>
        <w:t>0</w:t>
      </w:r>
      <w:r>
        <w:rPr>
          <w:rFonts w:ascii="仿宋_GB2312" w:eastAsia="仿宋_GB2312"/>
          <w:sz w:val="32"/>
          <w:szCs w:val="32"/>
        </w:rPr>
        <w:t>5%。二是强化证后监督检查。邀请技术专家深入企业生产一线，对19家危险化学品及其包装物等重点监管获证企业全覆盖</w:t>
      </w:r>
      <w:r>
        <w:rPr>
          <w:rFonts w:ascii="仿宋_GB2312" w:eastAsia="仿宋_GB2312"/>
          <w:sz w:val="32"/>
          <w:szCs w:val="32"/>
        </w:rPr>
        <w:t>“</w:t>
      </w:r>
      <w:r>
        <w:rPr>
          <w:rFonts w:ascii="仿宋_GB2312" w:eastAsia="仿宋_GB2312"/>
          <w:sz w:val="32"/>
          <w:szCs w:val="32"/>
        </w:rPr>
        <w:t>专家巡检</w:t>
      </w:r>
      <w:r>
        <w:rPr>
          <w:rFonts w:ascii="仿宋_GB2312" w:eastAsia="仿宋_GB2312"/>
          <w:sz w:val="32"/>
          <w:szCs w:val="32"/>
        </w:rPr>
        <w:t>”</w:t>
      </w:r>
      <w:r>
        <w:rPr>
          <w:rFonts w:ascii="仿宋_GB2312" w:eastAsia="仿宋_GB2312"/>
          <w:sz w:val="32"/>
          <w:szCs w:val="32"/>
        </w:rPr>
        <w:t>。</w:t>
      </w:r>
    </w:p>
    <w:p w:rsidR="004D6B03" w:rsidRDefault="00923C66">
      <w:pPr>
        <w:spacing w:line="326"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4.</w:t>
      </w:r>
      <w:r>
        <w:rPr>
          <w:rFonts w:ascii="仿宋_GB2312" w:eastAsia="仿宋_GB2312"/>
          <w:sz w:val="32"/>
          <w:szCs w:val="32"/>
        </w:rPr>
        <w:t>深入整治市场秩序</w:t>
      </w:r>
      <w:r>
        <w:rPr>
          <w:rFonts w:ascii="仿宋_GB2312" w:eastAsia="仿宋_GB2312" w:hint="eastAsia"/>
          <w:sz w:val="32"/>
          <w:szCs w:val="32"/>
        </w:rPr>
        <w:t>。</w:t>
      </w:r>
      <w:r>
        <w:rPr>
          <w:rFonts w:ascii="仿宋_GB2312" w:eastAsia="仿宋_GB2312"/>
          <w:sz w:val="32"/>
          <w:szCs w:val="32"/>
        </w:rPr>
        <w:t>一是扎实开展</w:t>
      </w:r>
      <w:r>
        <w:rPr>
          <w:rFonts w:ascii="仿宋_GB2312" w:eastAsia="仿宋_GB2312"/>
          <w:sz w:val="32"/>
          <w:szCs w:val="32"/>
        </w:rPr>
        <w:t>“</w:t>
      </w:r>
      <w:r>
        <w:rPr>
          <w:rFonts w:ascii="仿宋_GB2312" w:eastAsia="仿宋_GB2312"/>
          <w:sz w:val="32"/>
          <w:szCs w:val="32"/>
        </w:rPr>
        <w:t>春雷行动2021</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由市政府分管领导新担任领导小组组长高位推进。查处各类案件1041件，同比增长7.6%，大要案175件，同比增长66%。全省考评较2020年排名进步</w:t>
      </w:r>
      <w:r>
        <w:rPr>
          <w:rFonts w:ascii="仿宋_GB2312" w:eastAsia="仿宋_GB2312" w:hint="eastAsia"/>
          <w:sz w:val="32"/>
          <w:szCs w:val="32"/>
        </w:rPr>
        <w:t>4</w:t>
      </w:r>
      <w:r>
        <w:rPr>
          <w:rFonts w:ascii="仿宋_GB2312" w:eastAsia="仿宋_GB2312"/>
          <w:sz w:val="32"/>
          <w:szCs w:val="32"/>
        </w:rPr>
        <w:t>位，居全省第1</w:t>
      </w:r>
      <w:r>
        <w:rPr>
          <w:rFonts w:ascii="仿宋_GB2312" w:eastAsia="仿宋_GB2312" w:hint="eastAsia"/>
          <w:sz w:val="32"/>
          <w:szCs w:val="32"/>
        </w:rPr>
        <w:t>0</w:t>
      </w:r>
      <w:r>
        <w:rPr>
          <w:rFonts w:ascii="仿宋_GB2312" w:eastAsia="仿宋_GB2312"/>
          <w:sz w:val="32"/>
          <w:szCs w:val="32"/>
        </w:rPr>
        <w:t>位。二是狠抓</w:t>
      </w:r>
      <w:r>
        <w:rPr>
          <w:rFonts w:ascii="仿宋_GB2312" w:eastAsia="仿宋_GB2312"/>
          <w:sz w:val="32"/>
          <w:szCs w:val="32"/>
        </w:rPr>
        <w:t>“</w:t>
      </w:r>
      <w:r>
        <w:rPr>
          <w:rFonts w:ascii="仿宋_GB2312" w:eastAsia="仿宋_GB2312"/>
          <w:sz w:val="32"/>
          <w:szCs w:val="32"/>
        </w:rPr>
        <w:t>两个行动</w:t>
      </w:r>
      <w:r>
        <w:rPr>
          <w:rFonts w:ascii="仿宋_GB2312" w:eastAsia="仿宋_GB2312"/>
          <w:sz w:val="32"/>
          <w:szCs w:val="32"/>
        </w:rPr>
        <w:t>”</w:t>
      </w:r>
      <w:r>
        <w:rPr>
          <w:rFonts w:ascii="仿宋_GB2312" w:eastAsia="仿宋_GB2312"/>
          <w:sz w:val="32"/>
          <w:szCs w:val="32"/>
        </w:rPr>
        <w:t>暨百日攻坚行动。自选</w:t>
      </w:r>
      <w:r>
        <w:rPr>
          <w:rFonts w:ascii="仿宋_GB2312" w:eastAsia="仿宋_GB2312"/>
          <w:sz w:val="32"/>
          <w:szCs w:val="32"/>
        </w:rPr>
        <w:t>“</w:t>
      </w:r>
      <w:r>
        <w:rPr>
          <w:rFonts w:ascii="仿宋_GB2312" w:eastAsia="仿宋_GB2312"/>
          <w:sz w:val="32"/>
          <w:szCs w:val="32"/>
        </w:rPr>
        <w:t>加强机动车检验机构监管</w:t>
      </w:r>
      <w:r>
        <w:rPr>
          <w:rFonts w:ascii="仿宋_GB2312" w:eastAsia="仿宋_GB2312"/>
          <w:sz w:val="32"/>
          <w:szCs w:val="32"/>
        </w:rPr>
        <w:t>”</w:t>
      </w:r>
      <w:r>
        <w:rPr>
          <w:rFonts w:ascii="仿宋_GB2312" w:eastAsia="仿宋_GB2312"/>
          <w:sz w:val="32"/>
          <w:szCs w:val="32"/>
        </w:rPr>
        <w:t>和</w:t>
      </w:r>
      <w:r>
        <w:rPr>
          <w:rFonts w:ascii="仿宋_GB2312" w:eastAsia="仿宋_GB2312"/>
          <w:sz w:val="32"/>
          <w:szCs w:val="32"/>
        </w:rPr>
        <w:t>“</w:t>
      </w:r>
      <w:r>
        <w:rPr>
          <w:rFonts w:ascii="仿宋_GB2312" w:eastAsia="仿宋_GB2312"/>
          <w:sz w:val="32"/>
          <w:szCs w:val="32"/>
        </w:rPr>
        <w:t>做好重要民生商品稳价工作</w:t>
      </w:r>
      <w:r>
        <w:rPr>
          <w:rFonts w:ascii="仿宋_GB2312" w:eastAsia="仿宋_GB2312"/>
          <w:sz w:val="32"/>
          <w:szCs w:val="32"/>
        </w:rPr>
        <w:t>”</w:t>
      </w:r>
      <w:r>
        <w:rPr>
          <w:rFonts w:ascii="仿宋_GB2312" w:eastAsia="仿宋_GB2312"/>
          <w:sz w:val="32"/>
          <w:szCs w:val="32"/>
        </w:rPr>
        <w:t>2个特色行动。检查、督查发现安全风险隐患</w:t>
      </w:r>
      <w:r>
        <w:rPr>
          <w:rFonts w:ascii="仿宋_GB2312" w:eastAsia="仿宋_GB2312" w:hint="eastAsia"/>
          <w:sz w:val="32"/>
          <w:szCs w:val="32"/>
        </w:rPr>
        <w:t>4346条，整改率达100%。</w:t>
      </w:r>
      <w:r>
        <w:rPr>
          <w:rFonts w:ascii="仿宋_GB2312" w:eastAsia="仿宋_GB2312"/>
          <w:sz w:val="32"/>
          <w:szCs w:val="32"/>
        </w:rPr>
        <w:t>在省局对全省市场监管系统落实</w:t>
      </w:r>
      <w:r>
        <w:rPr>
          <w:rFonts w:ascii="仿宋_GB2312" w:eastAsia="仿宋_GB2312"/>
          <w:sz w:val="32"/>
          <w:szCs w:val="32"/>
        </w:rPr>
        <w:t>“</w:t>
      </w:r>
      <w:r>
        <w:rPr>
          <w:rFonts w:ascii="仿宋_GB2312" w:eastAsia="仿宋_GB2312"/>
          <w:sz w:val="32"/>
          <w:szCs w:val="32"/>
        </w:rPr>
        <w:t>两个行动</w:t>
      </w:r>
      <w:r>
        <w:rPr>
          <w:rFonts w:ascii="仿宋_GB2312" w:eastAsia="仿宋_GB2312"/>
          <w:sz w:val="32"/>
          <w:szCs w:val="32"/>
        </w:rPr>
        <w:t>”</w:t>
      </w:r>
      <w:r>
        <w:rPr>
          <w:rFonts w:ascii="仿宋_GB2312" w:eastAsia="仿宋_GB2312"/>
          <w:sz w:val="32"/>
          <w:szCs w:val="32"/>
        </w:rPr>
        <w:t>暨百日攻坚行动综合评价中，攀枝花市位列第一档次。</w:t>
      </w:r>
    </w:p>
    <w:p w:rsidR="004D6B03" w:rsidRDefault="00923C66">
      <w:pPr>
        <w:spacing w:line="326"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5.</w:t>
      </w:r>
      <w:r>
        <w:rPr>
          <w:rFonts w:ascii="仿宋_GB2312" w:eastAsia="仿宋_GB2312"/>
          <w:sz w:val="32"/>
          <w:szCs w:val="32"/>
        </w:rPr>
        <w:t>质量强市战略强力推进</w:t>
      </w:r>
      <w:r>
        <w:rPr>
          <w:rFonts w:ascii="仿宋_GB2312" w:eastAsia="仿宋_GB2312" w:hint="eastAsia"/>
          <w:sz w:val="32"/>
          <w:szCs w:val="32"/>
        </w:rPr>
        <w:t>。</w:t>
      </w:r>
      <w:r>
        <w:rPr>
          <w:rFonts w:ascii="仿宋_GB2312" w:eastAsia="仿宋_GB2312"/>
          <w:sz w:val="32"/>
          <w:szCs w:val="32"/>
        </w:rPr>
        <w:t xml:space="preserve"> 一是筑牢标准化基础。</w:t>
      </w:r>
      <w:r>
        <w:rPr>
          <w:rFonts w:ascii="仿宋_GB2312" w:eastAsia="仿宋_GB2312" w:hint="eastAsia"/>
          <w:sz w:val="32"/>
          <w:szCs w:val="32"/>
        </w:rPr>
        <w:t>牵头组建全国服务标准化技术委员会康养产业标准工作组。推动3个省级农业、服务业标准化示范试点项目建设。全市首个国家级服务业标准化试点项目获批建设。加大地方标准制修订，评估立项制修订项目120项。</w:t>
      </w:r>
      <w:r>
        <w:rPr>
          <w:rFonts w:ascii="仿宋_GB2312" w:eastAsia="仿宋_GB2312"/>
          <w:sz w:val="32"/>
          <w:szCs w:val="32"/>
        </w:rPr>
        <w:t>二是推进计量</w:t>
      </w:r>
      <w:r>
        <w:rPr>
          <w:rFonts w:ascii="仿宋_GB2312" w:eastAsia="仿宋_GB2312" w:hint="eastAsia"/>
          <w:sz w:val="32"/>
          <w:szCs w:val="32"/>
        </w:rPr>
        <w:t>、认证认检</w:t>
      </w:r>
      <w:r>
        <w:rPr>
          <w:rFonts w:ascii="仿宋_GB2312" w:eastAsia="仿宋_GB2312"/>
          <w:sz w:val="32"/>
          <w:szCs w:val="32"/>
        </w:rPr>
        <w:t>工作</w:t>
      </w:r>
      <w:r>
        <w:rPr>
          <w:rFonts w:ascii="仿宋_GB2312" w:eastAsia="仿宋_GB2312" w:hint="eastAsia"/>
          <w:sz w:val="32"/>
          <w:szCs w:val="32"/>
        </w:rPr>
        <w:t>。</w:t>
      </w:r>
      <w:r>
        <w:rPr>
          <w:rFonts w:ascii="仿宋_GB2312" w:eastAsia="仿宋_GB2312"/>
          <w:sz w:val="32"/>
          <w:szCs w:val="32"/>
        </w:rPr>
        <w:t>全市1142家企业的59255台件计量器具通过攀枝花市计量管理公共服务平台实现了线上预约检定。</w:t>
      </w:r>
      <w:r>
        <w:rPr>
          <w:rFonts w:ascii="仿宋_GB2312" w:eastAsia="仿宋_GB2312" w:hint="eastAsia"/>
          <w:sz w:val="32"/>
          <w:szCs w:val="32"/>
        </w:rPr>
        <w:t>全市新增质量管理体系认证企业23家。</w:t>
      </w:r>
      <w:r>
        <w:rPr>
          <w:rFonts w:ascii="仿宋_GB2312" w:eastAsia="仿宋_GB2312"/>
          <w:sz w:val="32"/>
          <w:szCs w:val="32"/>
        </w:rPr>
        <w:lastRenderedPageBreak/>
        <w:t>开展有机产品认证示范区创建</w:t>
      </w:r>
      <w:r>
        <w:rPr>
          <w:rFonts w:ascii="仿宋_GB2312" w:eastAsia="仿宋_GB2312" w:hint="eastAsia"/>
          <w:sz w:val="32"/>
          <w:szCs w:val="32"/>
        </w:rPr>
        <w:t>，盐边县已申请省级示范创建区验收工作。三</w:t>
      </w:r>
      <w:r>
        <w:rPr>
          <w:rFonts w:ascii="仿宋_GB2312" w:eastAsia="仿宋_GB2312"/>
          <w:sz w:val="32"/>
          <w:szCs w:val="32"/>
        </w:rPr>
        <w:t>是进一步提升检验检测能力</w:t>
      </w:r>
      <w:r>
        <w:rPr>
          <w:rFonts w:ascii="仿宋_GB2312" w:eastAsia="仿宋_GB2312" w:hint="eastAsia"/>
          <w:sz w:val="32"/>
          <w:szCs w:val="32"/>
        </w:rPr>
        <w:t>。攀西钒钛检测院</w:t>
      </w:r>
      <w:r>
        <w:rPr>
          <w:rFonts w:ascii="仿宋_GB2312" w:eastAsia="仿宋_GB2312"/>
          <w:sz w:val="32"/>
          <w:szCs w:val="32"/>
        </w:rPr>
        <w:t>在国家质检中心2020年度有色金属及制品领域考核中，排名16个国家质检中心第一。</w:t>
      </w:r>
      <w:r>
        <w:rPr>
          <w:rFonts w:ascii="仿宋_GB2312" w:eastAsia="仿宋_GB2312" w:hint="eastAsia"/>
          <w:sz w:val="32"/>
          <w:szCs w:val="32"/>
        </w:rPr>
        <w:t>推进</w:t>
      </w:r>
      <w:r>
        <w:rPr>
          <w:rFonts w:ascii="仿宋_GB2312" w:eastAsia="仿宋_GB2312"/>
          <w:sz w:val="32"/>
          <w:szCs w:val="32"/>
        </w:rPr>
        <w:t>国检中心、攀枝花市钒钛资源综合利用展览馆、攀枝花市电梯安全公众体验中心3个场馆</w:t>
      </w:r>
      <w:r>
        <w:rPr>
          <w:rFonts w:ascii="仿宋_GB2312" w:eastAsia="仿宋_GB2312" w:hint="eastAsia"/>
          <w:sz w:val="32"/>
          <w:szCs w:val="32"/>
        </w:rPr>
        <w:t>申报</w:t>
      </w:r>
      <w:r>
        <w:rPr>
          <w:rFonts w:ascii="仿宋_GB2312" w:eastAsia="仿宋_GB2312"/>
          <w:sz w:val="32"/>
          <w:szCs w:val="32"/>
        </w:rPr>
        <w:t>国家市场监督管理总局科普基地</w:t>
      </w:r>
      <w:r>
        <w:rPr>
          <w:rFonts w:ascii="仿宋_GB2312" w:eastAsia="仿宋_GB2312" w:hint="eastAsia"/>
          <w:sz w:val="32"/>
          <w:szCs w:val="32"/>
        </w:rPr>
        <w:t>建设。</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知识产权保护运用不断加强</w:t>
      </w:r>
      <w:r>
        <w:rPr>
          <w:rFonts w:ascii="仿宋_GB2312" w:eastAsia="仿宋_GB2312" w:hint="eastAsia"/>
          <w:sz w:val="32"/>
          <w:szCs w:val="32"/>
        </w:rPr>
        <w:t>。</w:t>
      </w:r>
      <w:r>
        <w:rPr>
          <w:rFonts w:ascii="仿宋_GB2312" w:eastAsia="仿宋_GB2312"/>
          <w:sz w:val="32"/>
          <w:szCs w:val="32"/>
        </w:rPr>
        <w:t>一是知识产权实现量和质双提升</w:t>
      </w:r>
      <w:r>
        <w:rPr>
          <w:rFonts w:ascii="仿宋_GB2312" w:eastAsia="仿宋_GB2312" w:hint="eastAsia"/>
          <w:sz w:val="32"/>
          <w:szCs w:val="32"/>
        </w:rPr>
        <w:t>。全市有效发明专利2596件，较去年同期同比增长10.42 %。万人发明专利拥有量达21.38件。</w:t>
      </w:r>
      <w:r>
        <w:rPr>
          <w:rFonts w:ascii="仿宋_GB2312" w:eastAsia="仿宋_GB2312"/>
          <w:sz w:val="32"/>
          <w:szCs w:val="32"/>
        </w:rPr>
        <w:t>拥有地理标志证明商标2件，地理标志保护产品8个。二是</w:t>
      </w:r>
      <w:r>
        <w:rPr>
          <w:rFonts w:ascii="仿宋_GB2312" w:eastAsia="仿宋_GB2312" w:hint="eastAsia"/>
          <w:sz w:val="32"/>
          <w:szCs w:val="32"/>
        </w:rPr>
        <w:t>深入实施商标地标品牌经济。持续开展“攀果”特色水果区域品牌打造工作，</w:t>
      </w:r>
      <w:r>
        <w:rPr>
          <w:rFonts w:ascii="仿宋_GB2312" w:eastAsia="仿宋_GB2312"/>
          <w:sz w:val="32"/>
          <w:szCs w:val="32"/>
        </w:rPr>
        <w:t>攀枝花市首个农产品区域公用品牌</w:t>
      </w:r>
      <w:r>
        <w:rPr>
          <w:rFonts w:ascii="仿宋_GB2312" w:eastAsia="仿宋_GB2312"/>
          <w:sz w:val="32"/>
          <w:szCs w:val="32"/>
        </w:rPr>
        <w:t>“</w:t>
      </w:r>
      <w:r>
        <w:rPr>
          <w:rFonts w:ascii="仿宋_GB2312" w:eastAsia="仿宋_GB2312"/>
          <w:sz w:val="32"/>
          <w:szCs w:val="32"/>
        </w:rPr>
        <w:t>攀果</w:t>
      </w:r>
      <w:r>
        <w:rPr>
          <w:rFonts w:ascii="仿宋_GB2312" w:eastAsia="仿宋_GB2312"/>
          <w:sz w:val="32"/>
          <w:szCs w:val="32"/>
        </w:rPr>
        <w:t>”</w:t>
      </w:r>
      <w:r>
        <w:rPr>
          <w:rFonts w:ascii="仿宋_GB2312" w:eastAsia="仿宋_GB2312"/>
          <w:sz w:val="32"/>
          <w:szCs w:val="32"/>
        </w:rPr>
        <w:t>正式发布</w:t>
      </w:r>
      <w:r>
        <w:rPr>
          <w:rFonts w:ascii="仿宋_GB2312" w:eastAsia="仿宋_GB2312" w:hint="eastAsia"/>
          <w:sz w:val="32"/>
          <w:szCs w:val="32"/>
        </w:rPr>
        <w:t>。推荐2家企业入选川渝知识产权重点保护名录。</w:t>
      </w:r>
      <w:r>
        <w:rPr>
          <w:rFonts w:ascii="仿宋_GB2312" w:eastAsia="仿宋_GB2312"/>
          <w:sz w:val="32"/>
          <w:szCs w:val="32"/>
        </w:rPr>
        <w:t>三是成功举办首届攀西战略资源创新开发试验区知识产权交流会。发布了三项专利成果，签署数项产学研合作协议。</w:t>
      </w:r>
      <w:r>
        <w:rPr>
          <w:rFonts w:ascii="仿宋_GB2312" w:eastAsia="仿宋_GB2312" w:hint="eastAsia"/>
          <w:sz w:val="32"/>
          <w:szCs w:val="32"/>
        </w:rPr>
        <w:t>四是维护专利市场秩序。立案查处专利、商标侵权假冒违法案件150 件。五是强化知识产权行政与司法保护衔接。设立攀枝花市知识产权纠纷人民调解委员会和攀枝花市市场监管局知识产权维权援助工作站。在全市设立知识产权专家库，设立知识产权维权援助工作站15个。</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全国钒钛标委会作用初显</w:t>
      </w:r>
      <w:r>
        <w:rPr>
          <w:rFonts w:ascii="仿宋_GB2312" w:eastAsia="仿宋_GB2312" w:hint="eastAsia"/>
          <w:sz w:val="32"/>
          <w:szCs w:val="32"/>
        </w:rPr>
        <w:t>。一是完成工信部备案，打通行</w:t>
      </w:r>
      <w:r>
        <w:rPr>
          <w:rFonts w:ascii="仿宋_GB2312" w:eastAsia="仿宋_GB2312" w:hint="eastAsia"/>
          <w:sz w:val="32"/>
          <w:szCs w:val="32"/>
        </w:rPr>
        <w:lastRenderedPageBreak/>
        <w:t>业标准申报通道，在钒钛综合利用标准制修订领域形成国家、行业、团体三级互补。二是全力筹备“</w:t>
      </w:r>
      <w:r>
        <w:rPr>
          <w:rFonts w:ascii="仿宋_GB2312" w:eastAsia="仿宋_GB2312"/>
          <w:sz w:val="32"/>
          <w:szCs w:val="32"/>
        </w:rPr>
        <w:t>2021</w:t>
      </w:r>
      <w:r>
        <w:rPr>
          <w:rFonts w:ascii="仿宋_GB2312" w:eastAsia="仿宋_GB2312" w:hint="eastAsia"/>
          <w:sz w:val="32"/>
          <w:szCs w:val="32"/>
        </w:rPr>
        <w:t>中国·攀西钒钛论坛”“全国钒钛磁铁矿综合利用标准化技术委员会</w:t>
      </w:r>
      <w:r>
        <w:rPr>
          <w:rFonts w:ascii="仿宋_GB2312" w:eastAsia="仿宋_GB2312"/>
          <w:sz w:val="32"/>
          <w:szCs w:val="32"/>
        </w:rPr>
        <w:t>2021</w:t>
      </w:r>
      <w:r>
        <w:rPr>
          <w:rFonts w:ascii="仿宋_GB2312" w:eastAsia="仿宋_GB2312" w:hint="eastAsia"/>
          <w:sz w:val="32"/>
          <w:szCs w:val="32"/>
        </w:rPr>
        <w:t>年年会”。三是组织申报立项</w:t>
      </w:r>
      <w:r>
        <w:rPr>
          <w:rFonts w:ascii="仿宋_GB2312" w:eastAsia="仿宋_GB2312"/>
          <w:sz w:val="32"/>
          <w:szCs w:val="32"/>
        </w:rPr>
        <w:t>2</w:t>
      </w:r>
      <w:r>
        <w:rPr>
          <w:rFonts w:ascii="仿宋_GB2312" w:eastAsia="仿宋_GB2312" w:hint="eastAsia"/>
          <w:sz w:val="32"/>
          <w:szCs w:val="32"/>
        </w:rPr>
        <w:t>项国家标准，</w:t>
      </w:r>
      <w:r>
        <w:rPr>
          <w:rFonts w:ascii="仿宋_GB2312" w:eastAsia="仿宋_GB2312"/>
          <w:sz w:val="32"/>
          <w:szCs w:val="32"/>
        </w:rPr>
        <w:t>2</w:t>
      </w:r>
      <w:r>
        <w:rPr>
          <w:rFonts w:ascii="仿宋_GB2312" w:eastAsia="仿宋_GB2312" w:hint="eastAsia"/>
          <w:sz w:val="32"/>
          <w:szCs w:val="32"/>
        </w:rPr>
        <w:t>项行业标准，</w:t>
      </w:r>
      <w:r>
        <w:rPr>
          <w:rFonts w:ascii="仿宋_GB2312" w:eastAsia="仿宋_GB2312"/>
          <w:sz w:val="32"/>
          <w:szCs w:val="32"/>
        </w:rPr>
        <w:t>21</w:t>
      </w:r>
      <w:r>
        <w:rPr>
          <w:rFonts w:ascii="仿宋_GB2312" w:eastAsia="仿宋_GB2312" w:hint="eastAsia"/>
          <w:sz w:val="32"/>
          <w:szCs w:val="32"/>
        </w:rPr>
        <w:t>项团体标准，发布</w:t>
      </w:r>
      <w:r>
        <w:rPr>
          <w:rFonts w:ascii="仿宋_GB2312" w:eastAsia="仿宋_GB2312"/>
          <w:sz w:val="32"/>
          <w:szCs w:val="32"/>
        </w:rPr>
        <w:t>4</w:t>
      </w:r>
      <w:r>
        <w:rPr>
          <w:rFonts w:ascii="仿宋_GB2312" w:eastAsia="仿宋_GB2312" w:hint="eastAsia"/>
          <w:sz w:val="32"/>
          <w:szCs w:val="32"/>
        </w:rPr>
        <w:t>项团体标准。建立钒钛标准信息数据库，在标委会网站开设钒钛标准应用查询功能，全力建设国内首个向社会提供钒钛标准查询、购买的“标准淘宝网”。</w:t>
      </w:r>
    </w:p>
    <w:p w:rsidR="004D6B03" w:rsidRDefault="00923C66">
      <w:pPr>
        <w:spacing w:line="326" w:lineRule="auto"/>
        <w:rPr>
          <w:rFonts w:ascii="仿宋_GB2312" w:eastAsia="仿宋_GB2312"/>
          <w:sz w:val="32"/>
          <w:szCs w:val="32"/>
        </w:rPr>
      </w:pPr>
      <w:r>
        <w:rPr>
          <w:rFonts w:ascii="仿宋_GB2312" w:eastAsia="仿宋_GB2312" w:hint="eastAsia"/>
          <w:sz w:val="32"/>
          <w:szCs w:val="32"/>
        </w:rPr>
        <w:t xml:space="preserve">    8.</w:t>
      </w:r>
      <w:r>
        <w:rPr>
          <w:rFonts w:ascii="仿宋_GB2312" w:eastAsia="仿宋_GB2312"/>
          <w:sz w:val="32"/>
          <w:szCs w:val="32"/>
        </w:rPr>
        <w:t>加快推进</w:t>
      </w:r>
      <w:r>
        <w:rPr>
          <w:rFonts w:ascii="仿宋_GB2312" w:eastAsia="仿宋_GB2312"/>
          <w:sz w:val="32"/>
          <w:szCs w:val="32"/>
        </w:rPr>
        <w:t>“</w:t>
      </w:r>
      <w:r>
        <w:rPr>
          <w:rFonts w:ascii="仿宋_GB2312" w:eastAsia="仿宋_GB2312"/>
          <w:sz w:val="32"/>
          <w:szCs w:val="32"/>
        </w:rPr>
        <w:t>三个圈层</w:t>
      </w:r>
      <w:r>
        <w:rPr>
          <w:rFonts w:ascii="仿宋_GB2312" w:eastAsia="仿宋_GB2312"/>
          <w:sz w:val="32"/>
          <w:szCs w:val="32"/>
        </w:rPr>
        <w:t>”</w:t>
      </w:r>
      <w:r>
        <w:rPr>
          <w:rFonts w:ascii="仿宋_GB2312" w:eastAsia="仿宋_GB2312"/>
          <w:sz w:val="32"/>
          <w:szCs w:val="32"/>
        </w:rPr>
        <w:t>联动</w:t>
      </w:r>
      <w:r>
        <w:rPr>
          <w:rFonts w:ascii="仿宋_GB2312" w:eastAsia="仿宋_GB2312" w:hint="eastAsia"/>
          <w:sz w:val="32"/>
          <w:szCs w:val="32"/>
        </w:rPr>
        <w:t>。</w:t>
      </w:r>
      <w:r>
        <w:rPr>
          <w:rFonts w:ascii="仿宋_GB2312" w:eastAsia="仿宋_GB2312"/>
          <w:sz w:val="32"/>
          <w:szCs w:val="32"/>
        </w:rPr>
        <w:t>一是积极探索与川西南滇西北毗邻五市（州）建立川滇市场监管协作机制。与凉山州市场监管局、凉山州检测中心签订战略合作协议</w:t>
      </w:r>
      <w:r>
        <w:rPr>
          <w:rFonts w:ascii="仿宋_GB2312" w:eastAsia="仿宋_GB2312" w:hint="eastAsia"/>
          <w:sz w:val="32"/>
          <w:szCs w:val="32"/>
        </w:rPr>
        <w:t>；</w:t>
      </w:r>
      <w:r>
        <w:rPr>
          <w:rFonts w:ascii="仿宋_GB2312" w:eastAsia="仿宋_GB2312"/>
          <w:sz w:val="32"/>
          <w:szCs w:val="32"/>
        </w:rPr>
        <w:t>与凉山、丽江、楚雄、昭通开展知识产权合作交流</w:t>
      </w:r>
      <w:r>
        <w:rPr>
          <w:rFonts w:ascii="仿宋_GB2312" w:eastAsia="仿宋_GB2312" w:hint="eastAsia"/>
          <w:sz w:val="32"/>
          <w:szCs w:val="32"/>
        </w:rPr>
        <w:t>；与凉山州和云南省昭通市、丽江市、楚雄州等毗邻地区签订食品安全边际协作框架协议，建立5项互通协作机制。</w:t>
      </w:r>
      <w:r>
        <w:rPr>
          <w:rFonts w:ascii="仿宋_GB2312" w:eastAsia="仿宋_GB2312"/>
          <w:sz w:val="32"/>
          <w:szCs w:val="32"/>
        </w:rPr>
        <w:t>二是深入推进川渝市场监管</w:t>
      </w:r>
      <w:r>
        <w:rPr>
          <w:rFonts w:ascii="仿宋_GB2312" w:eastAsia="仿宋_GB2312"/>
          <w:sz w:val="32"/>
          <w:szCs w:val="32"/>
        </w:rPr>
        <w:t>“</w:t>
      </w:r>
      <w:r>
        <w:rPr>
          <w:rFonts w:ascii="仿宋_GB2312" w:eastAsia="仿宋_GB2312"/>
          <w:sz w:val="32"/>
          <w:szCs w:val="32"/>
        </w:rPr>
        <w:t>一体化</w:t>
      </w:r>
      <w:r>
        <w:rPr>
          <w:rFonts w:ascii="仿宋_GB2312" w:eastAsia="仿宋_GB2312"/>
          <w:sz w:val="32"/>
          <w:szCs w:val="32"/>
        </w:rPr>
        <w:t>”</w:t>
      </w:r>
      <w:r>
        <w:rPr>
          <w:rFonts w:ascii="仿宋_GB2312" w:eastAsia="仿宋_GB2312"/>
          <w:sz w:val="32"/>
          <w:szCs w:val="32"/>
        </w:rPr>
        <w:t>。攀枝花</w:t>
      </w:r>
      <w:r>
        <w:rPr>
          <w:rFonts w:ascii="仿宋_GB2312" w:eastAsia="仿宋_GB2312" w:hint="eastAsia"/>
          <w:sz w:val="32"/>
          <w:szCs w:val="32"/>
        </w:rPr>
        <w:t>市、</w:t>
      </w:r>
      <w:r>
        <w:rPr>
          <w:rFonts w:ascii="仿宋_GB2312" w:eastAsia="仿宋_GB2312"/>
          <w:sz w:val="32"/>
          <w:szCs w:val="32"/>
        </w:rPr>
        <w:t>重庆市大渡口区两地消委会建立消费维权协作机制</w:t>
      </w:r>
      <w:r>
        <w:rPr>
          <w:rFonts w:ascii="仿宋_GB2312" w:eastAsia="仿宋_GB2312" w:hint="eastAsia"/>
          <w:sz w:val="32"/>
          <w:szCs w:val="32"/>
        </w:rPr>
        <w:t>；攀枝花市场监管局与重庆海关技术中心等签订战略合作协议，在食品、产品质量安全检验及监管等领域进行深度合作；攀西钒钛检测院“快检”服务覆盖企业</w:t>
      </w:r>
      <w:r>
        <w:rPr>
          <w:rFonts w:ascii="仿宋_GB2312" w:eastAsia="仿宋_GB2312"/>
          <w:sz w:val="32"/>
          <w:szCs w:val="32"/>
        </w:rPr>
        <w:t>100</w:t>
      </w:r>
      <w:r>
        <w:rPr>
          <w:rFonts w:ascii="仿宋_GB2312" w:eastAsia="仿宋_GB2312" w:hint="eastAsia"/>
          <w:sz w:val="32"/>
          <w:szCs w:val="32"/>
        </w:rPr>
        <w:t>余家，在贵州、重庆等地开展特种设备检验检测业务。截至10月，完成业务收入2981万元，同比增长21.2%。</w:t>
      </w:r>
    </w:p>
    <w:p w:rsidR="004D6B03" w:rsidRDefault="00923C66">
      <w:pPr>
        <w:pStyle w:val="2"/>
        <w:spacing w:line="326" w:lineRule="auto"/>
        <w:rPr>
          <w:rStyle w:val="2Char"/>
        </w:rPr>
      </w:pPr>
      <w:r>
        <w:rPr>
          <w:rFonts w:ascii="黑体" w:eastAsia="黑体" w:hint="eastAsia"/>
          <w:b w:val="0"/>
        </w:rPr>
        <w:lastRenderedPageBreak/>
        <w:t>二、</w:t>
      </w:r>
      <w:r>
        <w:rPr>
          <w:rFonts w:ascii="黑体" w:eastAsia="黑体" w:hAnsi="黑体" w:hint="eastAsia"/>
          <w:b w:val="0"/>
        </w:rPr>
        <w:t>机</w:t>
      </w:r>
      <w:r>
        <w:rPr>
          <w:rStyle w:val="2Char"/>
          <w:rFonts w:ascii="黑体" w:eastAsia="黑体" w:hAnsi="黑体" w:hint="eastAsia"/>
        </w:rPr>
        <w:t>构设置</w:t>
      </w:r>
      <w:bookmarkEnd w:id="18"/>
      <w:bookmarkEnd w:id="19"/>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攀枝花市市场监督管理局下属二级单位6个，其中：行政单位1个，其他事业单位5个(其中非独立核算事业单位4个)。</w:t>
      </w:r>
    </w:p>
    <w:p w:rsidR="004D6B03" w:rsidRDefault="00923C66">
      <w:pPr>
        <w:pStyle w:val="a0"/>
        <w:adjustRightInd w:val="0"/>
        <w:snapToGrid w:val="0"/>
        <w:spacing w:before="93" w:line="326" w:lineRule="auto"/>
        <w:ind w:firstLineChars="210" w:firstLine="672"/>
        <w:rPr>
          <w:rFonts w:hAnsi="仿宋_GB2312" w:cs="仿宋_GB2312"/>
          <w:sz w:val="32"/>
          <w:szCs w:val="32"/>
        </w:rPr>
      </w:pPr>
      <w:r>
        <w:rPr>
          <w:rFonts w:hAnsi="仿宋_GB2312" w:cs="仿宋_GB2312" w:hint="eastAsia"/>
          <w:sz w:val="32"/>
          <w:szCs w:val="32"/>
        </w:rPr>
        <w:t>纳入攀枝花市市场监督管理局</w:t>
      </w:r>
      <w:r>
        <w:rPr>
          <w:rFonts w:hAnsi="仿宋_GB2312" w:cs="仿宋_GB2312"/>
          <w:sz w:val="32"/>
          <w:szCs w:val="32"/>
        </w:rPr>
        <w:t>20</w:t>
      </w:r>
      <w:r>
        <w:rPr>
          <w:rFonts w:hAnsi="仿宋_GB2312" w:cs="仿宋_GB2312" w:hint="eastAsia"/>
          <w:sz w:val="32"/>
          <w:szCs w:val="32"/>
        </w:rPr>
        <w:t>21年度部门决算编制范围的二级预算单位包括：</w:t>
      </w:r>
    </w:p>
    <w:p w:rsidR="004D6B03" w:rsidRDefault="00923C66">
      <w:pPr>
        <w:pStyle w:val="a0"/>
        <w:adjustRightInd w:val="0"/>
        <w:snapToGrid w:val="0"/>
        <w:spacing w:before="93" w:line="326" w:lineRule="auto"/>
        <w:ind w:firstLineChars="200" w:firstLine="640"/>
        <w:outlineLvl w:val="2"/>
        <w:rPr>
          <w:rFonts w:hAnsi="仿宋_GB2312" w:cs="仿宋_GB2312"/>
          <w:sz w:val="32"/>
          <w:szCs w:val="32"/>
        </w:rPr>
      </w:pPr>
      <w:bookmarkStart w:id="22" w:name="_Toc15378448"/>
      <w:bookmarkStart w:id="23" w:name="_Toc15377432"/>
      <w:bookmarkStart w:id="24" w:name="_Toc15377201"/>
      <w:bookmarkStart w:id="25" w:name="_Toc15306275"/>
      <w:r>
        <w:rPr>
          <w:rFonts w:hAnsi="仿宋_GB2312" w:cs="仿宋_GB2312" w:hint="eastAsia"/>
          <w:sz w:val="32"/>
          <w:szCs w:val="32"/>
        </w:rPr>
        <w:t>1.攀枝花市市场监督管理局</w:t>
      </w:r>
      <w:bookmarkEnd w:id="22"/>
      <w:bookmarkEnd w:id="23"/>
      <w:bookmarkEnd w:id="24"/>
      <w:bookmarkEnd w:id="25"/>
    </w:p>
    <w:p w:rsidR="004D6B03" w:rsidRDefault="00923C66">
      <w:pPr>
        <w:pStyle w:val="a0"/>
        <w:adjustRightInd w:val="0"/>
        <w:snapToGrid w:val="0"/>
        <w:spacing w:before="93" w:line="326" w:lineRule="auto"/>
        <w:ind w:firstLineChars="200" w:firstLine="640"/>
        <w:rPr>
          <w:sz w:val="32"/>
          <w:szCs w:val="32"/>
        </w:rPr>
      </w:pPr>
      <w:bookmarkStart w:id="26" w:name="_Toc15306277"/>
      <w:bookmarkStart w:id="27" w:name="_Toc15378450"/>
      <w:bookmarkStart w:id="28" w:name="_Toc15377203"/>
      <w:bookmarkStart w:id="29" w:name="_Toc15377434"/>
      <w:r>
        <w:rPr>
          <w:rFonts w:hint="eastAsia"/>
          <w:sz w:val="32"/>
          <w:szCs w:val="32"/>
        </w:rPr>
        <w:t>2.</w:t>
      </w:r>
      <w:bookmarkEnd w:id="26"/>
      <w:bookmarkEnd w:id="27"/>
      <w:bookmarkEnd w:id="28"/>
      <w:bookmarkEnd w:id="29"/>
      <w:r>
        <w:rPr>
          <w:rFonts w:hint="eastAsia"/>
          <w:sz w:val="32"/>
          <w:szCs w:val="32"/>
        </w:rPr>
        <w:t>攀西钒</w:t>
      </w:r>
      <w:r>
        <w:rPr>
          <w:rFonts w:ascii="宋体" w:eastAsia="宋体" w:hAnsi="宋体" w:cs="宋体" w:hint="eastAsia"/>
          <w:sz w:val="32"/>
          <w:szCs w:val="32"/>
        </w:rPr>
        <w:t>钛</w:t>
      </w:r>
      <w:r>
        <w:rPr>
          <w:rFonts w:hAnsi="仿宋_GB2312" w:cs="仿宋_GB2312" w:hint="eastAsia"/>
          <w:sz w:val="32"/>
          <w:szCs w:val="32"/>
        </w:rPr>
        <w:t>检验检测院</w:t>
      </w:r>
    </w:p>
    <w:p w:rsidR="004D6B03" w:rsidRDefault="00923C66">
      <w:pPr>
        <w:widowControl/>
        <w:spacing w:line="326" w:lineRule="auto"/>
        <w:jc w:val="left"/>
        <w:rPr>
          <w:rFonts w:ascii="仿宋" w:eastAsia="仿宋" w:hAnsi="仿宋"/>
          <w:kern w:val="0"/>
          <w:sz w:val="32"/>
          <w:szCs w:val="32"/>
        </w:rPr>
      </w:pPr>
      <w:r>
        <w:rPr>
          <w:rFonts w:ascii="仿宋" w:eastAsia="仿宋" w:hAnsi="仿宋"/>
          <w:sz w:val="32"/>
          <w:szCs w:val="32"/>
        </w:rPr>
        <w:br w:type="page"/>
      </w:r>
    </w:p>
    <w:p w:rsidR="004D6B03" w:rsidRDefault="00923C66">
      <w:pPr>
        <w:pStyle w:val="1"/>
        <w:spacing w:line="326" w:lineRule="auto"/>
        <w:jc w:val="center"/>
        <w:rPr>
          <w:rFonts w:eastAsia="方正小标宋_GBK"/>
          <w:b w:val="0"/>
          <w:w w:val="90"/>
          <w:kern w:val="2"/>
        </w:rPr>
      </w:pPr>
      <w:bookmarkStart w:id="30" w:name="_Toc15396602"/>
      <w:bookmarkStart w:id="31" w:name="_Toc15377204"/>
      <w:r>
        <w:rPr>
          <w:rFonts w:eastAsia="方正小标宋_GBK" w:hint="eastAsia"/>
          <w:b w:val="0"/>
          <w:w w:val="90"/>
          <w:kern w:val="2"/>
        </w:rPr>
        <w:lastRenderedPageBreak/>
        <w:t>第二部分</w:t>
      </w:r>
      <w:r>
        <w:rPr>
          <w:rFonts w:eastAsia="方正小标宋_GBK" w:hint="eastAsia"/>
          <w:b w:val="0"/>
          <w:w w:val="90"/>
          <w:kern w:val="2"/>
        </w:rPr>
        <w:t xml:space="preserve"> 2021</w:t>
      </w:r>
      <w:r>
        <w:rPr>
          <w:rFonts w:eastAsia="方正小标宋_GBK" w:hint="eastAsia"/>
          <w:b w:val="0"/>
          <w:w w:val="90"/>
          <w:kern w:val="2"/>
        </w:rPr>
        <w:t>年度部门决算情况说明</w:t>
      </w:r>
      <w:bookmarkEnd w:id="30"/>
      <w:bookmarkEnd w:id="31"/>
    </w:p>
    <w:p w:rsidR="004D6B03" w:rsidRDefault="004D6B03">
      <w:pPr>
        <w:spacing w:line="326" w:lineRule="auto"/>
      </w:pPr>
    </w:p>
    <w:p w:rsidR="004D6B03" w:rsidRDefault="00923C66">
      <w:pPr>
        <w:pStyle w:val="aa"/>
        <w:numPr>
          <w:ilvl w:val="0"/>
          <w:numId w:val="1"/>
        </w:numPr>
        <w:spacing w:line="326" w:lineRule="auto"/>
        <w:ind w:firstLineChars="0"/>
        <w:outlineLvl w:val="1"/>
        <w:rPr>
          <w:rStyle w:val="2Char"/>
          <w:rFonts w:ascii="黑体" w:eastAsia="黑体" w:hAnsi="黑体"/>
          <w:b w:val="0"/>
        </w:rPr>
      </w:pPr>
      <w:bookmarkStart w:id="32" w:name="_Toc15377205"/>
      <w:bookmarkStart w:id="33"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32"/>
      <w:bookmarkEnd w:id="33"/>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年度收、支总计</w:t>
      </w:r>
      <w:r>
        <w:rPr>
          <w:rFonts w:ascii="仿宋_GB2312" w:eastAsia="仿宋_GB2312" w:hAnsi="仿宋_GB2312" w:cs="仿宋_GB2312"/>
          <w:kern w:val="0"/>
          <w:sz w:val="32"/>
          <w:szCs w:val="32"/>
        </w:rPr>
        <w:t>9978.83</w:t>
      </w:r>
      <w:r>
        <w:rPr>
          <w:rFonts w:ascii="仿宋_GB2312" w:eastAsia="仿宋_GB2312" w:hAnsi="仿宋_GB2312" w:cs="仿宋_GB2312" w:hint="eastAsia"/>
          <w:kern w:val="0"/>
          <w:sz w:val="32"/>
          <w:szCs w:val="32"/>
        </w:rPr>
        <w:t>万元。与</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年相比，收、支总计各减少4058.08万元，下降28.91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。主要变动原因是项目</w:t>
      </w:r>
      <w:r>
        <w:rPr>
          <w:rFonts w:ascii="仿宋_GB2312" w:eastAsia="仿宋_GB2312" w:hAnsi="仿宋_GB2312" w:cs="仿宋_GB2312"/>
          <w:kern w:val="0"/>
          <w:sz w:val="32"/>
          <w:szCs w:val="32"/>
        </w:rPr>
        <w:t>支出比</w:t>
      </w:r>
      <w:r>
        <w:rPr>
          <w:rFonts w:ascii="仿宋_GB2312" w:eastAsia="仿宋_GB2312" w:hAnsi="仿宋_GB2312" w:cs="仿宋_GB2312" w:hint="eastAsia"/>
          <w:kern w:val="0"/>
          <w:sz w:val="32"/>
          <w:szCs w:val="32"/>
        </w:rPr>
        <w:t>2020年</w:t>
      </w:r>
      <w:r>
        <w:rPr>
          <w:rFonts w:ascii="仿宋_GB2312" w:eastAsia="仿宋_GB2312" w:hAnsi="仿宋_GB2312" w:cs="仿宋_GB2312"/>
          <w:kern w:val="0"/>
          <w:sz w:val="32"/>
          <w:szCs w:val="32"/>
        </w:rPr>
        <w:t>大</w:t>
      </w:r>
      <w:r>
        <w:rPr>
          <w:rFonts w:ascii="仿宋_GB2312" w:eastAsia="仿宋_GB2312" w:hAnsi="仿宋_GB2312" w:cs="仿宋_GB2312" w:hint="eastAsia"/>
          <w:kern w:val="0"/>
          <w:sz w:val="32"/>
          <w:szCs w:val="32"/>
        </w:rPr>
        <w:t>幅</w:t>
      </w:r>
      <w:r>
        <w:rPr>
          <w:rFonts w:ascii="仿宋_GB2312" w:eastAsia="仿宋_GB2312" w:hAnsi="仿宋_GB2312" w:cs="仿宋_GB2312"/>
          <w:kern w:val="0"/>
          <w:sz w:val="32"/>
          <w:szCs w:val="32"/>
        </w:rPr>
        <w:t>度减少</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4D6B03" w:rsidRDefault="00923C66">
      <w:pPr>
        <w:pStyle w:val="a0"/>
        <w:spacing w:before="93" w:line="326" w:lineRule="auto"/>
        <w:jc w:val="center"/>
      </w:pPr>
      <w:r>
        <w:rPr>
          <w:rFonts w:eastAsia="仿宋"/>
          <w:noProof/>
          <w:color w:val="000000"/>
          <w:sz w:val="32"/>
          <w:szCs w:val="32"/>
        </w:rPr>
        <w:drawing>
          <wp:inline distT="0" distB="0" distL="0" distR="0">
            <wp:extent cx="3634740" cy="2414270"/>
            <wp:effectExtent l="0" t="0" r="381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6B03" w:rsidRDefault="004D6B03">
      <w:pPr>
        <w:pStyle w:val="a0"/>
        <w:spacing w:before="93" w:line="326" w:lineRule="auto"/>
        <w:jc w:val="center"/>
      </w:pPr>
    </w:p>
    <w:p w:rsidR="004D6B03" w:rsidRDefault="00923C66">
      <w:pPr>
        <w:pStyle w:val="aa"/>
        <w:numPr>
          <w:ilvl w:val="0"/>
          <w:numId w:val="1"/>
        </w:numPr>
        <w:spacing w:line="326" w:lineRule="auto"/>
        <w:ind w:firstLineChars="0"/>
        <w:outlineLvl w:val="1"/>
        <w:rPr>
          <w:rStyle w:val="2Char"/>
          <w:rFonts w:ascii="黑体" w:eastAsia="黑体" w:hAnsi="黑体"/>
          <w:b w:val="0"/>
        </w:rPr>
      </w:pPr>
      <w:bookmarkStart w:id="34" w:name="_Toc15396604"/>
      <w:bookmarkStart w:id="35"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34"/>
      <w:bookmarkEnd w:id="35"/>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年本年收入合计</w:t>
      </w:r>
      <w:r>
        <w:rPr>
          <w:rFonts w:ascii="仿宋_GB2312" w:eastAsia="仿宋_GB2312" w:hAnsi="仿宋_GB2312" w:cs="仿宋_GB2312"/>
          <w:kern w:val="0"/>
          <w:sz w:val="32"/>
          <w:szCs w:val="32"/>
        </w:rPr>
        <w:t>9486.53</w:t>
      </w:r>
      <w:r>
        <w:rPr>
          <w:rFonts w:ascii="仿宋_GB2312" w:eastAsia="仿宋_GB2312" w:hAnsi="仿宋_GB2312" w:cs="仿宋_GB2312" w:hint="eastAsia"/>
          <w:kern w:val="0"/>
          <w:sz w:val="32"/>
          <w:szCs w:val="32"/>
        </w:rPr>
        <w:t>万元，其中：一般公共预算财政拨款收入</w:t>
      </w:r>
      <w:r>
        <w:rPr>
          <w:rFonts w:ascii="仿宋_GB2312" w:eastAsia="仿宋_GB2312" w:hAnsi="仿宋_GB2312" w:cs="仿宋_GB2312"/>
          <w:kern w:val="0"/>
          <w:sz w:val="32"/>
          <w:szCs w:val="32"/>
        </w:rPr>
        <w:t>9485.46</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99.99%</w:t>
      </w:r>
      <w:r>
        <w:rPr>
          <w:rFonts w:ascii="仿宋_GB2312" w:eastAsia="仿宋_GB2312" w:hAnsi="仿宋_GB2312" w:cs="仿宋_GB2312" w:hint="eastAsia"/>
          <w:kern w:val="0"/>
          <w:sz w:val="32"/>
          <w:szCs w:val="32"/>
        </w:rPr>
        <w:t>；政府性基金预算财政拨款收入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；国有资本经营预算财政拨款收入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；上级补助收入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；事业收入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lastRenderedPageBreak/>
        <w:t>经营收入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；附属单位上缴收入</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；其他收入</w:t>
      </w:r>
      <w:r>
        <w:rPr>
          <w:rFonts w:ascii="仿宋_GB2312" w:eastAsia="仿宋_GB2312" w:hAnsi="仿宋_GB2312" w:cs="仿宋_GB2312"/>
          <w:kern w:val="0"/>
          <w:sz w:val="32"/>
          <w:szCs w:val="32"/>
        </w:rPr>
        <w:t>1.06</w:t>
      </w:r>
      <w:r>
        <w:rPr>
          <w:rFonts w:ascii="仿宋_GB2312" w:eastAsia="仿宋_GB2312" w:hAnsi="仿宋_GB2312" w:cs="仿宋_GB2312" w:hint="eastAsia"/>
          <w:kern w:val="0"/>
          <w:sz w:val="32"/>
          <w:szCs w:val="32"/>
        </w:rPr>
        <w:t>万元，占0.</w:t>
      </w:r>
      <w:r>
        <w:rPr>
          <w:rFonts w:ascii="仿宋_GB2312" w:eastAsia="仿宋_GB2312" w:hAnsi="仿宋_GB2312" w:cs="仿宋_GB2312"/>
          <w:kern w:val="0"/>
          <w:sz w:val="32"/>
          <w:szCs w:val="32"/>
        </w:rPr>
        <w:t>01%</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4D6B03" w:rsidRDefault="00923C66">
      <w:pPr>
        <w:pStyle w:val="a0"/>
        <w:spacing w:before="93" w:line="326" w:lineRule="auto"/>
        <w:jc w:val="center"/>
      </w:pPr>
      <w:r>
        <w:rPr>
          <w:rFonts w:eastAsia="仿宋"/>
          <w:noProof/>
          <w:color w:val="000000"/>
          <w:sz w:val="32"/>
          <w:szCs w:val="32"/>
        </w:rPr>
        <w:drawing>
          <wp:inline distT="0" distB="0" distL="0" distR="0">
            <wp:extent cx="4026535" cy="2674620"/>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B03" w:rsidRDefault="004D6B03">
      <w:pPr>
        <w:pStyle w:val="a0"/>
        <w:spacing w:before="93" w:line="326" w:lineRule="auto"/>
        <w:jc w:val="center"/>
      </w:pPr>
    </w:p>
    <w:p w:rsidR="004D6B03" w:rsidRDefault="00923C66">
      <w:pPr>
        <w:pStyle w:val="aa"/>
        <w:numPr>
          <w:ilvl w:val="0"/>
          <w:numId w:val="1"/>
        </w:numPr>
        <w:spacing w:line="326" w:lineRule="auto"/>
        <w:ind w:firstLineChars="0"/>
        <w:outlineLvl w:val="1"/>
        <w:rPr>
          <w:rStyle w:val="2Char"/>
          <w:rFonts w:ascii="黑体" w:eastAsia="黑体" w:hAnsi="黑体"/>
          <w:b w:val="0"/>
        </w:rPr>
      </w:pPr>
      <w:bookmarkStart w:id="36" w:name="_Toc15377207"/>
      <w:bookmarkStart w:id="37"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6"/>
      <w:bookmarkEnd w:id="37"/>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年本年支出合计</w:t>
      </w:r>
      <w:r>
        <w:rPr>
          <w:rFonts w:ascii="仿宋_GB2312" w:eastAsia="仿宋_GB2312" w:hAnsi="仿宋_GB2312" w:cs="仿宋_GB2312"/>
          <w:kern w:val="0"/>
          <w:sz w:val="32"/>
          <w:szCs w:val="32"/>
        </w:rPr>
        <w:t>9970.78</w:t>
      </w:r>
      <w:r>
        <w:rPr>
          <w:rFonts w:ascii="仿宋_GB2312" w:eastAsia="仿宋_GB2312" w:hAnsi="仿宋_GB2312" w:cs="仿宋_GB2312" w:hint="eastAsia"/>
          <w:kern w:val="0"/>
          <w:sz w:val="32"/>
          <w:szCs w:val="32"/>
        </w:rPr>
        <w:t>万元，其中：基本支出</w:t>
      </w:r>
      <w:r>
        <w:rPr>
          <w:rFonts w:ascii="仿宋_GB2312" w:eastAsia="仿宋_GB2312" w:hAnsi="仿宋_GB2312" w:cs="仿宋_GB2312"/>
          <w:kern w:val="0"/>
          <w:sz w:val="32"/>
          <w:szCs w:val="32"/>
        </w:rPr>
        <w:t>7786.33</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78.09%</w:t>
      </w:r>
      <w:r>
        <w:rPr>
          <w:rFonts w:ascii="仿宋_GB2312" w:eastAsia="仿宋_GB2312" w:hAnsi="仿宋_GB2312" w:cs="仿宋_GB2312" w:hint="eastAsia"/>
          <w:kern w:val="0"/>
          <w:sz w:val="32"/>
          <w:szCs w:val="32"/>
        </w:rPr>
        <w:t>；项目支出</w:t>
      </w:r>
      <w:r>
        <w:rPr>
          <w:rFonts w:ascii="仿宋_GB2312" w:eastAsia="仿宋_GB2312" w:hAnsi="仿宋_GB2312" w:cs="仿宋_GB2312"/>
          <w:kern w:val="0"/>
          <w:sz w:val="32"/>
          <w:szCs w:val="32"/>
        </w:rPr>
        <w:t>2184.45</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21.91%</w:t>
      </w:r>
      <w:r>
        <w:rPr>
          <w:rFonts w:ascii="仿宋_GB2312" w:eastAsia="仿宋_GB2312" w:hAnsi="仿宋_GB2312" w:cs="仿宋_GB2312" w:hint="eastAsia"/>
          <w:kern w:val="0"/>
          <w:sz w:val="32"/>
          <w:szCs w:val="32"/>
        </w:rPr>
        <w:t>；上缴上级支出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；经营支出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；对附属单位补助支出</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4D6B03" w:rsidRDefault="00923C66">
      <w:pPr>
        <w:pStyle w:val="a0"/>
        <w:spacing w:before="93" w:line="326" w:lineRule="auto"/>
        <w:jc w:val="center"/>
      </w:pPr>
      <w:r>
        <w:rPr>
          <w:rFonts w:eastAsia="仿宋"/>
          <w:noProof/>
          <w:color w:val="000000"/>
          <w:sz w:val="32"/>
          <w:szCs w:val="32"/>
        </w:rPr>
        <w:lastRenderedPageBreak/>
        <w:drawing>
          <wp:inline distT="0" distB="0" distL="0" distR="0">
            <wp:extent cx="3663950" cy="2434590"/>
            <wp:effectExtent l="0" t="0" r="0" b="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6B03" w:rsidRDefault="00923C66">
      <w:pPr>
        <w:spacing w:line="326" w:lineRule="auto"/>
        <w:ind w:firstLineChars="200" w:firstLine="640"/>
        <w:outlineLvl w:val="1"/>
        <w:rPr>
          <w:rStyle w:val="2Char"/>
          <w:rFonts w:ascii="黑体" w:eastAsia="黑体" w:hAnsi="黑体"/>
          <w:b w:val="0"/>
        </w:rPr>
      </w:pPr>
      <w:bookmarkStart w:id="38" w:name="_Toc15377208"/>
      <w:bookmarkStart w:id="39"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8"/>
      <w:bookmarkEnd w:id="39"/>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21年财政拨款收、支总计</w:t>
      </w:r>
      <w:r>
        <w:rPr>
          <w:rFonts w:ascii="仿宋_GB2312" w:eastAsia="仿宋_GB2312" w:hAnsi="仿宋_GB2312" w:cs="仿宋_GB2312"/>
          <w:kern w:val="0"/>
          <w:sz w:val="32"/>
          <w:szCs w:val="32"/>
        </w:rPr>
        <w:t>9949.24</w:t>
      </w:r>
      <w:r>
        <w:rPr>
          <w:rFonts w:ascii="仿宋_GB2312" w:eastAsia="仿宋_GB2312" w:hAnsi="仿宋_GB2312" w:cs="仿宋_GB2312" w:hint="eastAsia"/>
          <w:kern w:val="0"/>
          <w:sz w:val="32"/>
          <w:szCs w:val="32"/>
        </w:rPr>
        <w:t>万元。与</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20年相比，财政拨款收、支总计各减少</w:t>
      </w:r>
      <w:r>
        <w:rPr>
          <w:rFonts w:ascii="仿宋_GB2312" w:eastAsia="仿宋_GB2312" w:hAnsi="仿宋_GB2312" w:cs="仿宋_GB2312"/>
          <w:kern w:val="0"/>
          <w:sz w:val="32"/>
          <w:szCs w:val="32"/>
        </w:rPr>
        <w:t>3988.52</w:t>
      </w:r>
      <w:r>
        <w:rPr>
          <w:rFonts w:ascii="仿宋_GB2312" w:eastAsia="仿宋_GB2312" w:hAnsi="仿宋_GB2312" w:cs="仿宋_GB2312" w:hint="eastAsia"/>
          <w:kern w:val="0"/>
          <w:sz w:val="32"/>
          <w:szCs w:val="32"/>
        </w:rPr>
        <w:t>万元，下降</w:t>
      </w:r>
      <w:r>
        <w:rPr>
          <w:rFonts w:ascii="仿宋_GB2312" w:eastAsia="仿宋_GB2312" w:hAnsi="仿宋_GB2312" w:cs="仿宋_GB2312"/>
          <w:kern w:val="0"/>
          <w:sz w:val="32"/>
          <w:szCs w:val="32"/>
        </w:rPr>
        <w:t>28.62%</w:t>
      </w:r>
      <w:r>
        <w:rPr>
          <w:rFonts w:ascii="仿宋_GB2312" w:eastAsia="仿宋_GB2312" w:hAnsi="仿宋_GB2312" w:cs="仿宋_GB2312" w:hint="eastAsia"/>
          <w:kern w:val="0"/>
          <w:sz w:val="32"/>
          <w:szCs w:val="32"/>
        </w:rPr>
        <w:t>。主要变动原因是项目</w:t>
      </w:r>
      <w:r>
        <w:rPr>
          <w:rFonts w:ascii="仿宋_GB2312" w:eastAsia="仿宋_GB2312" w:hAnsi="仿宋_GB2312" w:cs="仿宋_GB2312"/>
          <w:kern w:val="0"/>
          <w:sz w:val="32"/>
          <w:szCs w:val="32"/>
        </w:rPr>
        <w:t>支出比</w:t>
      </w:r>
      <w:r>
        <w:rPr>
          <w:rFonts w:ascii="仿宋_GB2312" w:eastAsia="仿宋_GB2312" w:hAnsi="仿宋_GB2312" w:cs="仿宋_GB2312" w:hint="eastAsia"/>
          <w:kern w:val="0"/>
          <w:sz w:val="32"/>
          <w:szCs w:val="32"/>
        </w:rPr>
        <w:t>2020年</w:t>
      </w:r>
      <w:r>
        <w:rPr>
          <w:rFonts w:ascii="仿宋_GB2312" w:eastAsia="仿宋_GB2312" w:hAnsi="仿宋_GB2312" w:cs="仿宋_GB2312"/>
          <w:kern w:val="0"/>
          <w:sz w:val="32"/>
          <w:szCs w:val="32"/>
        </w:rPr>
        <w:t>大</w:t>
      </w:r>
      <w:r>
        <w:rPr>
          <w:rFonts w:ascii="仿宋_GB2312" w:eastAsia="仿宋_GB2312" w:hAnsi="仿宋_GB2312" w:cs="仿宋_GB2312" w:hint="eastAsia"/>
          <w:kern w:val="0"/>
          <w:sz w:val="32"/>
          <w:szCs w:val="32"/>
        </w:rPr>
        <w:t>幅</w:t>
      </w:r>
      <w:r>
        <w:rPr>
          <w:rFonts w:ascii="仿宋_GB2312" w:eastAsia="仿宋_GB2312" w:hAnsi="仿宋_GB2312" w:cs="仿宋_GB2312"/>
          <w:kern w:val="0"/>
          <w:sz w:val="32"/>
          <w:szCs w:val="32"/>
        </w:rPr>
        <w:t>度减少</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4D6B03" w:rsidRDefault="00923C66">
      <w:pPr>
        <w:pStyle w:val="a0"/>
        <w:spacing w:before="93" w:line="326" w:lineRule="auto"/>
        <w:jc w:val="center"/>
      </w:pPr>
      <w:r>
        <w:rPr>
          <w:rFonts w:eastAsia="仿宋"/>
          <w:b/>
          <w:noProof/>
          <w:color w:val="00B050"/>
          <w:sz w:val="32"/>
          <w:szCs w:val="32"/>
        </w:rPr>
        <w:drawing>
          <wp:inline distT="0" distB="0" distL="0" distR="0">
            <wp:extent cx="3486150" cy="2315845"/>
            <wp:effectExtent l="0" t="0" r="0" b="0"/>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6B03" w:rsidRDefault="004D6B03">
      <w:pPr>
        <w:pStyle w:val="a0"/>
        <w:spacing w:before="93" w:line="326" w:lineRule="auto"/>
        <w:jc w:val="center"/>
      </w:pPr>
    </w:p>
    <w:p w:rsidR="004D6B03" w:rsidRDefault="00923C66">
      <w:pPr>
        <w:spacing w:line="326" w:lineRule="auto"/>
        <w:ind w:firstLineChars="200" w:firstLine="640"/>
        <w:outlineLvl w:val="1"/>
        <w:rPr>
          <w:rStyle w:val="2Char"/>
          <w:rFonts w:ascii="黑体" w:eastAsia="黑体" w:hAnsi="黑体"/>
          <w:b w:val="0"/>
        </w:rPr>
      </w:pPr>
      <w:bookmarkStart w:id="40" w:name="_Toc15377209"/>
      <w:bookmarkStart w:id="41"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0"/>
      <w:bookmarkEnd w:id="41"/>
    </w:p>
    <w:p w:rsidR="004D6B03" w:rsidRDefault="00923C66">
      <w:pPr>
        <w:spacing w:line="326" w:lineRule="auto"/>
        <w:ind w:firstLineChars="200" w:firstLine="640"/>
        <w:outlineLvl w:val="2"/>
        <w:rPr>
          <w:rFonts w:ascii="楷体" w:eastAsia="楷体" w:hAnsi="楷体"/>
          <w:bCs/>
          <w:color w:val="000000"/>
          <w:kern w:val="0"/>
          <w:sz w:val="32"/>
          <w:szCs w:val="32"/>
        </w:rPr>
      </w:pPr>
      <w:bookmarkStart w:id="42" w:name="_Toc15377210"/>
      <w:r>
        <w:rPr>
          <w:rFonts w:ascii="楷体" w:eastAsia="楷体" w:hAnsi="楷体" w:hint="eastAsia"/>
          <w:bCs/>
          <w:color w:val="000000"/>
          <w:kern w:val="0"/>
          <w:sz w:val="32"/>
          <w:szCs w:val="32"/>
        </w:rPr>
        <w:lastRenderedPageBreak/>
        <w:t>（一）一般公共预算财政拨款支出决算总体情况</w:t>
      </w:r>
      <w:bookmarkEnd w:id="42"/>
    </w:p>
    <w:p w:rsidR="004D6B03" w:rsidRDefault="00923C66">
      <w:pPr>
        <w:spacing w:line="326"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21年一般公共预算财政拨款支出</w:t>
      </w:r>
      <w:r>
        <w:rPr>
          <w:rFonts w:ascii="仿宋_GB2312" w:eastAsia="仿宋_GB2312" w:hAnsi="仿宋_GB2312" w:cs="仿宋_GB2312"/>
          <w:kern w:val="0"/>
          <w:sz w:val="32"/>
          <w:szCs w:val="32"/>
        </w:rPr>
        <w:t>9949.24</w:t>
      </w:r>
      <w:r>
        <w:rPr>
          <w:rFonts w:ascii="仿宋_GB2312" w:eastAsia="仿宋_GB2312" w:hAnsi="仿宋_GB2312" w:cs="仿宋_GB2312" w:hint="eastAsia"/>
          <w:kern w:val="0"/>
          <w:sz w:val="32"/>
          <w:szCs w:val="32"/>
        </w:rPr>
        <w:t>万元，占本年支出合计的</w:t>
      </w:r>
      <w:r>
        <w:rPr>
          <w:rFonts w:ascii="仿宋_GB2312" w:eastAsia="仿宋_GB2312" w:hAnsi="仿宋_GB2312" w:cs="仿宋_GB2312"/>
          <w:kern w:val="0"/>
          <w:sz w:val="32"/>
          <w:szCs w:val="32"/>
        </w:rPr>
        <w:t>99.78%</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20年相比，一般公共预算财政拨款支出增加</w:t>
      </w:r>
      <w:r>
        <w:rPr>
          <w:rFonts w:ascii="仿宋_GB2312" w:eastAsia="仿宋_GB2312" w:hAnsi="仿宋_GB2312" w:cs="仿宋_GB2312"/>
          <w:kern w:val="0"/>
          <w:sz w:val="32"/>
          <w:szCs w:val="32"/>
        </w:rPr>
        <w:t>2490.37</w:t>
      </w:r>
      <w:r>
        <w:rPr>
          <w:rFonts w:ascii="仿宋_GB2312" w:eastAsia="仿宋_GB2312" w:hAnsi="仿宋_GB2312" w:cs="仿宋_GB2312" w:hint="eastAsia"/>
          <w:kern w:val="0"/>
          <w:sz w:val="32"/>
          <w:szCs w:val="32"/>
        </w:rPr>
        <w:t>万元，增长</w:t>
      </w:r>
      <w:r>
        <w:rPr>
          <w:rFonts w:ascii="仿宋_GB2312" w:eastAsia="仿宋_GB2312" w:hAnsi="仿宋_GB2312" w:cs="仿宋_GB2312"/>
          <w:kern w:val="0"/>
          <w:sz w:val="32"/>
          <w:szCs w:val="32"/>
        </w:rPr>
        <w:t>33.29%</w:t>
      </w:r>
      <w:r>
        <w:rPr>
          <w:rFonts w:ascii="仿宋_GB2312" w:eastAsia="仿宋_GB2312" w:hAnsi="仿宋_GB2312" w:cs="仿宋_GB2312" w:hint="eastAsia"/>
          <w:kern w:val="0"/>
          <w:sz w:val="32"/>
          <w:szCs w:val="32"/>
        </w:rPr>
        <w:t>。主要变动原因是2020年有5</w:t>
      </w:r>
      <w:r>
        <w:rPr>
          <w:rFonts w:ascii="仿宋_GB2312" w:eastAsia="仿宋_GB2312" w:hAnsi="仿宋_GB2312" w:cs="仿宋_GB2312"/>
          <w:kern w:val="0"/>
          <w:sz w:val="32"/>
          <w:szCs w:val="32"/>
        </w:rPr>
        <w:t>905.83</w:t>
      </w:r>
      <w:r>
        <w:rPr>
          <w:rFonts w:ascii="仿宋_GB2312" w:eastAsia="仿宋_GB2312" w:hAnsi="仿宋_GB2312" w:cs="仿宋_GB2312" w:hint="eastAsia"/>
          <w:kern w:val="0"/>
          <w:sz w:val="32"/>
          <w:szCs w:val="32"/>
        </w:rPr>
        <w:t>万元项目支出是从政府性基金预算财政拨款中下达，2021年</w:t>
      </w:r>
      <w:r>
        <w:rPr>
          <w:rFonts w:ascii="仿宋_GB2312" w:eastAsia="仿宋_GB2312" w:hAnsi="仿宋_GB2312" w:cs="仿宋_GB2312"/>
          <w:kern w:val="0"/>
          <w:sz w:val="32"/>
          <w:szCs w:val="32"/>
        </w:rPr>
        <w:t>项目支出全部从一般公共预算财政拨款</w:t>
      </w:r>
      <w:r>
        <w:rPr>
          <w:rFonts w:ascii="仿宋_GB2312" w:eastAsia="仿宋_GB2312" w:hAnsi="仿宋_GB2312" w:cs="仿宋_GB2312" w:hint="eastAsia"/>
          <w:kern w:val="0"/>
          <w:sz w:val="32"/>
          <w:szCs w:val="32"/>
        </w:rPr>
        <w:t>中</w:t>
      </w:r>
      <w:r>
        <w:rPr>
          <w:rFonts w:ascii="仿宋_GB2312" w:eastAsia="仿宋_GB2312" w:hAnsi="仿宋_GB2312" w:cs="仿宋_GB2312"/>
          <w:kern w:val="0"/>
          <w:sz w:val="32"/>
          <w:szCs w:val="32"/>
        </w:rPr>
        <w:t>下达</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4D6B03" w:rsidRDefault="00923C66">
      <w:pPr>
        <w:pStyle w:val="a0"/>
        <w:spacing w:before="93" w:line="326" w:lineRule="auto"/>
        <w:jc w:val="center"/>
      </w:pPr>
      <w:r>
        <w:rPr>
          <w:rFonts w:eastAsia="仿宋"/>
          <w:noProof/>
          <w:color w:val="000000"/>
          <w:sz w:val="32"/>
          <w:szCs w:val="32"/>
        </w:rPr>
        <w:drawing>
          <wp:inline distT="0" distB="0" distL="0" distR="0">
            <wp:extent cx="3771900" cy="2505710"/>
            <wp:effectExtent l="0" t="0" r="0" b="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6B03" w:rsidRDefault="004D6B03">
      <w:pPr>
        <w:pStyle w:val="a0"/>
        <w:spacing w:before="93" w:line="326" w:lineRule="auto"/>
        <w:jc w:val="center"/>
      </w:pPr>
    </w:p>
    <w:p w:rsidR="004D6B03" w:rsidRDefault="00923C66">
      <w:pPr>
        <w:spacing w:line="326" w:lineRule="auto"/>
        <w:ind w:firstLineChars="200" w:firstLine="640"/>
        <w:outlineLvl w:val="2"/>
        <w:rPr>
          <w:rFonts w:ascii="楷体" w:eastAsia="楷体" w:hAnsi="楷体"/>
          <w:bCs/>
          <w:color w:val="000000"/>
          <w:kern w:val="0"/>
          <w:sz w:val="32"/>
          <w:szCs w:val="32"/>
        </w:rPr>
      </w:pPr>
      <w:bookmarkStart w:id="43" w:name="_Toc15377211"/>
      <w:r>
        <w:rPr>
          <w:rFonts w:ascii="楷体" w:eastAsia="楷体" w:hAnsi="楷体" w:hint="eastAsia"/>
          <w:bCs/>
          <w:color w:val="000000"/>
          <w:kern w:val="0"/>
          <w:sz w:val="32"/>
          <w:szCs w:val="32"/>
        </w:rPr>
        <w:t>（二）一般公共预算财政拨款支出决算结构情况</w:t>
      </w:r>
      <w:bookmarkEnd w:id="43"/>
    </w:p>
    <w:p w:rsidR="004D6B03" w:rsidRDefault="00923C66">
      <w:pPr>
        <w:spacing w:line="326"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年一般公共预算财政拨款支出</w:t>
      </w:r>
      <w:r>
        <w:rPr>
          <w:rFonts w:ascii="仿宋_GB2312" w:eastAsia="仿宋_GB2312" w:hAnsi="仿宋_GB2312" w:cs="仿宋_GB2312"/>
          <w:kern w:val="0"/>
          <w:sz w:val="32"/>
          <w:szCs w:val="32"/>
        </w:rPr>
        <w:t>9949.24</w:t>
      </w:r>
      <w:r>
        <w:rPr>
          <w:rFonts w:ascii="仿宋_GB2312" w:eastAsia="仿宋_GB2312" w:hAnsi="仿宋_GB2312" w:cs="仿宋_GB2312" w:hint="eastAsia"/>
          <w:kern w:val="0"/>
          <w:sz w:val="32"/>
          <w:szCs w:val="32"/>
        </w:rPr>
        <w:t>万元，主要用于以下方面:一般公共服务（类）支出</w:t>
      </w:r>
      <w:r>
        <w:rPr>
          <w:rFonts w:ascii="仿宋_GB2312" w:eastAsia="仿宋_GB2312" w:hAnsi="仿宋_GB2312" w:cs="仿宋_GB2312"/>
          <w:kern w:val="0"/>
          <w:sz w:val="32"/>
          <w:szCs w:val="32"/>
        </w:rPr>
        <w:t>7748.19</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77.87</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kern w:val="0"/>
          <w:sz w:val="32"/>
          <w:szCs w:val="32"/>
        </w:rPr>
        <w:t>1028.27</w:t>
      </w:r>
      <w:r>
        <w:rPr>
          <w:rFonts w:ascii="仿宋_GB2312" w:eastAsia="仿宋_GB2312" w:hAnsi="仿宋_GB2312" w:cs="仿宋_GB2312" w:hint="eastAsia"/>
          <w:kern w:val="0"/>
          <w:sz w:val="32"/>
          <w:szCs w:val="32"/>
        </w:rPr>
        <w:t>万元，占10.34%；城乡社区</w:t>
      </w:r>
      <w:r>
        <w:rPr>
          <w:rFonts w:ascii="仿宋_GB2312" w:eastAsia="仿宋_GB2312" w:hAnsi="仿宋_GB2312" w:cs="仿宋_GB2312" w:hint="eastAsia"/>
          <w:kern w:val="0"/>
          <w:sz w:val="32"/>
          <w:szCs w:val="32"/>
        </w:rPr>
        <w:lastRenderedPageBreak/>
        <w:t>支出</w:t>
      </w:r>
      <w:r>
        <w:rPr>
          <w:rFonts w:ascii="仿宋_GB2312" w:eastAsia="仿宋_GB2312" w:hAnsi="仿宋_GB2312" w:cs="仿宋_GB2312"/>
          <w:kern w:val="0"/>
          <w:sz w:val="32"/>
          <w:szCs w:val="32"/>
        </w:rPr>
        <w:t>708.91</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7.13</w:t>
      </w:r>
      <w:r>
        <w:rPr>
          <w:rFonts w:ascii="仿宋_GB2312" w:eastAsia="仿宋_GB2312" w:hAnsi="仿宋_GB2312" w:cs="仿宋_GB2312" w:hint="eastAsia"/>
          <w:kern w:val="0"/>
          <w:sz w:val="32"/>
          <w:szCs w:val="32"/>
        </w:rPr>
        <w:t>%;住房保障支出</w:t>
      </w:r>
      <w:r>
        <w:rPr>
          <w:rFonts w:ascii="仿宋_GB2312" w:eastAsia="仿宋_GB2312" w:hAnsi="仿宋_GB2312" w:cs="仿宋_GB2312"/>
          <w:kern w:val="0"/>
          <w:sz w:val="32"/>
          <w:szCs w:val="32"/>
        </w:rPr>
        <w:t>463.87</w:t>
      </w:r>
      <w:r>
        <w:rPr>
          <w:rFonts w:ascii="仿宋_GB2312" w:eastAsia="仿宋_GB2312" w:hAnsi="仿宋_GB2312" w:cs="仿宋_GB2312" w:hint="eastAsia"/>
          <w:kern w:val="0"/>
          <w:sz w:val="32"/>
          <w:szCs w:val="32"/>
        </w:rPr>
        <w:t>万元，占</w:t>
      </w:r>
      <w:r>
        <w:rPr>
          <w:rFonts w:ascii="仿宋_GB2312" w:eastAsia="仿宋_GB2312" w:hAnsi="仿宋_GB2312" w:cs="仿宋_GB2312"/>
          <w:kern w:val="0"/>
          <w:sz w:val="32"/>
          <w:szCs w:val="32"/>
        </w:rPr>
        <w:t>4.66</w:t>
      </w:r>
      <w:r>
        <w:rPr>
          <w:rFonts w:ascii="仿宋_GB2312" w:eastAsia="仿宋_GB2312" w:hAnsi="仿宋_GB2312" w:cs="仿宋_GB2312" w:hint="eastAsia"/>
          <w:kern w:val="0"/>
          <w:sz w:val="32"/>
          <w:szCs w:val="32"/>
        </w:rPr>
        <w:t>%。</w:t>
      </w:r>
    </w:p>
    <w:p w:rsidR="004D6B03" w:rsidRDefault="00923C66">
      <w:pPr>
        <w:spacing w:line="326" w:lineRule="auto"/>
        <w:ind w:firstLineChars="200" w:firstLine="640"/>
        <w:rPr>
          <w:rFonts w:eastAsia="仿宋"/>
          <w:color w:val="000000"/>
          <w:sz w:val="32"/>
          <w:szCs w:val="32"/>
        </w:rPr>
      </w:pPr>
      <w:r>
        <w:rPr>
          <w:rFonts w:eastAsia="仿宋" w:hint="eastAsia"/>
          <w:color w:val="000000"/>
          <w:sz w:val="32"/>
          <w:szCs w:val="32"/>
        </w:rPr>
        <w:t>（图</w:t>
      </w:r>
      <w:r>
        <w:rPr>
          <w:rFonts w:eastAsia="仿宋"/>
          <w:color w:val="000000"/>
          <w:sz w:val="32"/>
          <w:szCs w:val="32"/>
        </w:rPr>
        <w:t>6</w:t>
      </w:r>
      <w:r>
        <w:rPr>
          <w:rFonts w:eastAsia="仿宋" w:hint="eastAsia"/>
          <w:color w:val="000000"/>
          <w:sz w:val="32"/>
          <w:szCs w:val="32"/>
        </w:rPr>
        <w:t>：一般公共预算财政拨款支出决算结构）（饼状图）</w:t>
      </w:r>
    </w:p>
    <w:p w:rsidR="004D6B03" w:rsidRDefault="00923C66">
      <w:pPr>
        <w:spacing w:line="326" w:lineRule="auto"/>
        <w:ind w:firstLineChars="200" w:firstLine="640"/>
        <w:rPr>
          <w:rFonts w:eastAsia="仿宋"/>
          <w:color w:val="000000"/>
          <w:sz w:val="32"/>
          <w:szCs w:val="32"/>
        </w:rPr>
      </w:pPr>
      <w:r>
        <w:rPr>
          <w:rFonts w:eastAsia="仿宋"/>
          <w:noProof/>
          <w:color w:val="000000"/>
          <w:sz w:val="32"/>
          <w:szCs w:val="32"/>
        </w:rPr>
        <w:drawing>
          <wp:inline distT="0" distB="0" distL="0" distR="0">
            <wp:extent cx="4229100" cy="2809240"/>
            <wp:effectExtent l="0" t="0" r="0" b="0"/>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6B03" w:rsidRDefault="004D6B03">
      <w:pPr>
        <w:pStyle w:val="a0"/>
        <w:spacing w:before="93"/>
      </w:pPr>
    </w:p>
    <w:p w:rsidR="004D6B03" w:rsidRDefault="00923C66">
      <w:pPr>
        <w:spacing w:line="326" w:lineRule="auto"/>
        <w:ind w:firstLineChars="200" w:firstLine="640"/>
        <w:outlineLvl w:val="2"/>
        <w:rPr>
          <w:rFonts w:ascii="楷体" w:eastAsia="楷体" w:hAnsi="楷体"/>
          <w:bCs/>
          <w:color w:val="000000"/>
          <w:kern w:val="0"/>
          <w:sz w:val="32"/>
          <w:szCs w:val="32"/>
        </w:rPr>
      </w:pPr>
      <w:bookmarkStart w:id="44" w:name="_Toc15377212"/>
      <w:r>
        <w:rPr>
          <w:rFonts w:ascii="楷体" w:eastAsia="楷体" w:hAnsi="楷体" w:hint="eastAsia"/>
          <w:bCs/>
          <w:color w:val="000000"/>
          <w:kern w:val="0"/>
          <w:sz w:val="32"/>
          <w:szCs w:val="32"/>
        </w:rPr>
        <w:t>（三）一般公共预算财政拨款支出决算具体情况</w:t>
      </w:r>
      <w:bookmarkEnd w:id="44"/>
    </w:p>
    <w:p w:rsidR="004D6B03" w:rsidRPr="00F77645" w:rsidRDefault="00923C66">
      <w:pPr>
        <w:spacing w:line="326" w:lineRule="auto"/>
        <w:ind w:firstLineChars="200" w:firstLine="640"/>
        <w:outlineLvl w:val="2"/>
        <w:rPr>
          <w:rFonts w:ascii="仿宋_GB2312" w:eastAsia="仿宋_GB2312"/>
          <w:color w:val="FF0000"/>
          <w:sz w:val="32"/>
          <w:szCs w:val="32"/>
        </w:rPr>
      </w:pPr>
      <w:bookmarkStart w:id="45" w:name="_Toc15377444"/>
      <w:bookmarkStart w:id="46" w:name="_Toc15377213"/>
      <w:bookmarkStart w:id="47" w:name="_Toc15378460"/>
      <w:bookmarkStart w:id="48" w:name="_Toc15396608"/>
      <w:bookmarkStart w:id="49" w:name="_Toc15377214"/>
      <w:r w:rsidRPr="00F77645">
        <w:rPr>
          <w:rFonts w:ascii="仿宋_GB2312" w:eastAsia="仿宋_GB2312" w:hint="eastAsia"/>
          <w:color w:val="000000"/>
          <w:sz w:val="32"/>
          <w:szCs w:val="32"/>
        </w:rPr>
        <w:t>2021年一般公共预算财政</w:t>
      </w:r>
      <w:r w:rsidRPr="00F77645">
        <w:rPr>
          <w:rFonts w:ascii="仿宋_GB2312" w:eastAsia="仿宋_GB2312"/>
          <w:color w:val="000000"/>
          <w:sz w:val="32"/>
          <w:szCs w:val="32"/>
        </w:rPr>
        <w:t>拨款</w:t>
      </w:r>
      <w:r w:rsidRPr="00F77645">
        <w:rPr>
          <w:rFonts w:ascii="仿宋_GB2312" w:eastAsia="仿宋_GB2312" w:hint="eastAsia"/>
          <w:color w:val="000000"/>
          <w:sz w:val="32"/>
          <w:szCs w:val="32"/>
        </w:rPr>
        <w:t>支出决算数为</w:t>
      </w:r>
      <w:r w:rsidRPr="00F77645">
        <w:rPr>
          <w:rFonts w:ascii="仿宋_GB2312" w:eastAsia="仿宋_GB2312"/>
          <w:color w:val="000000"/>
          <w:sz w:val="32"/>
          <w:szCs w:val="32"/>
        </w:rPr>
        <w:t>9949.24</w:t>
      </w:r>
      <w:r w:rsidRPr="00F77645">
        <w:rPr>
          <w:rFonts w:ascii="仿宋_GB2312" w:eastAsia="仿宋_GB2312" w:hint="eastAsia"/>
          <w:color w:val="000000"/>
          <w:sz w:val="32"/>
          <w:szCs w:val="32"/>
        </w:rPr>
        <w:t>万元，</w:t>
      </w:r>
      <w:r w:rsidRPr="00F77645">
        <w:rPr>
          <w:rStyle w:val="a8"/>
          <w:rFonts w:ascii="仿宋_GB2312" w:eastAsia="仿宋_GB2312" w:hint="eastAsia"/>
          <w:b w:val="0"/>
          <w:bCs/>
          <w:color w:val="000000"/>
          <w:sz w:val="32"/>
          <w:szCs w:val="32"/>
        </w:rPr>
        <w:t>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%。其中：</w:t>
      </w:r>
      <w:bookmarkEnd w:id="45"/>
      <w:bookmarkEnd w:id="46"/>
      <w:bookmarkEnd w:id="47"/>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1.一般公共服务支出（类）商贸事务（款）招商引资（项）:</w:t>
      </w:r>
      <w:r w:rsidRPr="00F77645">
        <w:rPr>
          <w:rFonts w:ascii="仿宋_GB2312" w:eastAsia="仿宋_GB2312" w:hAnsi="仿宋_GB2312" w:cs="仿宋_GB2312" w:hint="eastAsia"/>
          <w:kern w:val="0"/>
          <w:sz w:val="32"/>
          <w:szCs w:val="32"/>
        </w:rPr>
        <w:t>支出决算为</w:t>
      </w:r>
      <w:r w:rsidRPr="00F77645">
        <w:rPr>
          <w:rFonts w:ascii="仿宋_GB2312" w:eastAsia="仿宋_GB2312" w:hAnsi="仿宋_GB2312" w:cs="仿宋_GB2312"/>
          <w:kern w:val="0"/>
          <w:sz w:val="32"/>
          <w:szCs w:val="32"/>
        </w:rPr>
        <w:t>10.14</w:t>
      </w:r>
      <w:r w:rsidRPr="00F77645">
        <w:rPr>
          <w:rFonts w:ascii="仿宋_GB2312" w:eastAsia="仿宋_GB2312" w:hAnsi="仿宋_GB2312" w:cs="仿宋_GB2312" w:hint="eastAsia"/>
          <w:kern w:val="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2.一般公共服务支出（类）知识产权事务（款）  其他知识产权事务支出（项）:支出决算为</w:t>
      </w:r>
      <w:r w:rsidRPr="00F77645">
        <w:rPr>
          <w:rStyle w:val="a8"/>
          <w:rFonts w:ascii="仿宋_GB2312" w:eastAsia="仿宋_GB2312"/>
          <w:b w:val="0"/>
          <w:bCs/>
          <w:color w:val="000000"/>
          <w:sz w:val="32"/>
          <w:szCs w:val="32"/>
        </w:rPr>
        <w:t>51.98</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200" w:firstLine="640"/>
        <w:rPr>
          <w:rFonts w:ascii="仿宋_GB2312" w:eastAsia="仿宋_GB2312"/>
          <w:bCs/>
          <w:color w:val="000000"/>
          <w:sz w:val="32"/>
          <w:szCs w:val="32"/>
        </w:rPr>
      </w:pPr>
      <w:r w:rsidRPr="00F77645">
        <w:rPr>
          <w:rStyle w:val="a8"/>
          <w:rFonts w:ascii="仿宋_GB2312" w:eastAsia="仿宋_GB2312"/>
          <w:b w:val="0"/>
          <w:bCs/>
          <w:color w:val="000000"/>
          <w:sz w:val="32"/>
          <w:szCs w:val="32"/>
        </w:rPr>
        <w:t>3</w:t>
      </w:r>
      <w:r w:rsidRPr="00F77645">
        <w:rPr>
          <w:rStyle w:val="a8"/>
          <w:rFonts w:ascii="仿宋_GB2312" w:eastAsia="仿宋_GB2312" w:hint="eastAsia"/>
          <w:b w:val="0"/>
          <w:bCs/>
          <w:color w:val="000000"/>
          <w:sz w:val="32"/>
          <w:szCs w:val="32"/>
        </w:rPr>
        <w:t>.一般公共服务支出（类）组织事务（款）其他组织事务支出（项）:支出决算为</w:t>
      </w:r>
      <w:r w:rsidRPr="00F77645">
        <w:rPr>
          <w:rStyle w:val="a8"/>
          <w:rFonts w:ascii="仿宋_GB2312" w:eastAsia="仿宋_GB2312"/>
          <w:b w:val="0"/>
          <w:bCs/>
          <w:color w:val="000000"/>
          <w:sz w:val="32"/>
          <w:szCs w:val="32"/>
        </w:rPr>
        <w:t>4.52</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lastRenderedPageBreak/>
        <w:t>4</w:t>
      </w:r>
      <w:r w:rsidRPr="00F77645">
        <w:rPr>
          <w:rStyle w:val="a8"/>
          <w:rFonts w:ascii="仿宋_GB2312" w:eastAsia="仿宋_GB2312" w:hint="eastAsia"/>
          <w:b w:val="0"/>
          <w:bCs/>
          <w:color w:val="000000"/>
          <w:sz w:val="32"/>
          <w:szCs w:val="32"/>
        </w:rPr>
        <w:t>.一般公共服务支出（类）市场监督管理事务（款）行政运行（项）:支出决算为</w:t>
      </w:r>
      <w:r w:rsidRPr="00F77645">
        <w:rPr>
          <w:rStyle w:val="a8"/>
          <w:rFonts w:ascii="仿宋_GB2312" w:eastAsia="仿宋_GB2312"/>
          <w:b w:val="0"/>
          <w:bCs/>
          <w:color w:val="000000"/>
          <w:sz w:val="32"/>
          <w:szCs w:val="32"/>
        </w:rPr>
        <w:t>3063.35</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t>5</w:t>
      </w:r>
      <w:r w:rsidRPr="00F77645">
        <w:rPr>
          <w:rStyle w:val="a8"/>
          <w:rFonts w:ascii="仿宋_GB2312" w:eastAsia="仿宋_GB2312" w:hint="eastAsia"/>
          <w:b w:val="0"/>
          <w:bCs/>
          <w:color w:val="000000"/>
          <w:sz w:val="32"/>
          <w:szCs w:val="32"/>
        </w:rPr>
        <w:t>.一般公共服务支出（类）市场监督管理事务（款）一般行政管理事务（项）:支出决算为</w:t>
      </w:r>
      <w:r w:rsidRPr="00F77645">
        <w:rPr>
          <w:rStyle w:val="a8"/>
          <w:rFonts w:ascii="仿宋_GB2312" w:eastAsia="仿宋_GB2312"/>
          <w:b w:val="0"/>
          <w:bCs/>
          <w:color w:val="000000"/>
          <w:sz w:val="32"/>
          <w:szCs w:val="32"/>
        </w:rPr>
        <w:t>451.33</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t>6</w:t>
      </w:r>
      <w:r w:rsidRPr="00F77645">
        <w:rPr>
          <w:rStyle w:val="a8"/>
          <w:rFonts w:ascii="仿宋_GB2312" w:eastAsia="仿宋_GB2312" w:hint="eastAsia"/>
          <w:b w:val="0"/>
          <w:bCs/>
          <w:color w:val="000000"/>
          <w:sz w:val="32"/>
          <w:szCs w:val="32"/>
        </w:rPr>
        <w:t>.一般公共服务支出（类）市场监督管理事务（款）市场秩序执法（项）:支出决算为</w:t>
      </w:r>
      <w:r w:rsidRPr="00F77645">
        <w:rPr>
          <w:rStyle w:val="a8"/>
          <w:rFonts w:ascii="仿宋_GB2312" w:eastAsia="仿宋_GB2312"/>
          <w:b w:val="0"/>
          <w:bCs/>
          <w:color w:val="000000"/>
          <w:sz w:val="32"/>
          <w:szCs w:val="32"/>
        </w:rPr>
        <w:t>81.08</w:t>
      </w:r>
      <w:r w:rsidRPr="00F77645">
        <w:rPr>
          <w:rStyle w:val="a8"/>
          <w:rFonts w:ascii="仿宋_GB2312" w:eastAsia="仿宋_GB2312" w:hint="eastAsia"/>
          <w:b w:val="0"/>
          <w:bCs/>
          <w:color w:val="000000"/>
          <w:sz w:val="32"/>
          <w:szCs w:val="32"/>
        </w:rPr>
        <w:t>万元，完成预算100%</w:t>
      </w:r>
      <w:r w:rsidRPr="00F77645">
        <w:rPr>
          <w:rStyle w:val="a8"/>
          <w:rFonts w:ascii="仿宋_GB2312" w:eastAsia="仿宋_GB2312" w:hint="eastAsia"/>
          <w:b w:val="0"/>
          <w:bCs/>
          <w:sz w:val="32"/>
          <w:szCs w:val="32"/>
        </w:rPr>
        <w:t>。</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t>7</w:t>
      </w:r>
      <w:r w:rsidRPr="00F77645">
        <w:rPr>
          <w:rStyle w:val="a8"/>
          <w:rFonts w:ascii="仿宋_GB2312" w:eastAsia="仿宋_GB2312" w:hint="eastAsia"/>
          <w:b w:val="0"/>
          <w:bCs/>
          <w:color w:val="000000"/>
          <w:sz w:val="32"/>
          <w:szCs w:val="32"/>
        </w:rPr>
        <w:t>.一般公共服务支出（类）市场监督管理事务（款）药品事务（项）:支出决算为</w:t>
      </w:r>
      <w:r w:rsidRPr="00F77645">
        <w:rPr>
          <w:rStyle w:val="a8"/>
          <w:rFonts w:ascii="仿宋_GB2312" w:eastAsia="仿宋_GB2312"/>
          <w:b w:val="0"/>
          <w:bCs/>
          <w:color w:val="000000"/>
          <w:sz w:val="32"/>
          <w:szCs w:val="32"/>
        </w:rPr>
        <w:t>67.7</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t>8</w:t>
      </w:r>
      <w:r w:rsidRPr="00F77645">
        <w:rPr>
          <w:rStyle w:val="a8"/>
          <w:rFonts w:ascii="仿宋_GB2312" w:eastAsia="仿宋_GB2312" w:hint="eastAsia"/>
          <w:b w:val="0"/>
          <w:bCs/>
          <w:color w:val="000000"/>
          <w:sz w:val="32"/>
          <w:szCs w:val="32"/>
        </w:rPr>
        <w:t>.一般公共服务支出（类）市场监督管理事务（款）食品安全监管（项）:支出决算为</w:t>
      </w:r>
      <w:r w:rsidRPr="00F77645">
        <w:rPr>
          <w:rStyle w:val="a8"/>
          <w:rFonts w:ascii="仿宋_GB2312" w:eastAsia="仿宋_GB2312"/>
          <w:b w:val="0"/>
          <w:bCs/>
          <w:color w:val="000000"/>
          <w:sz w:val="32"/>
          <w:szCs w:val="32"/>
        </w:rPr>
        <w:t>16.26</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196" w:firstLine="627"/>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t>9</w:t>
      </w:r>
      <w:r w:rsidRPr="00F77645">
        <w:rPr>
          <w:rStyle w:val="a8"/>
          <w:rFonts w:ascii="仿宋_GB2312" w:eastAsia="仿宋_GB2312" w:hint="eastAsia"/>
          <w:b w:val="0"/>
          <w:bCs/>
          <w:color w:val="000000"/>
          <w:sz w:val="32"/>
          <w:szCs w:val="32"/>
        </w:rPr>
        <w:t>.一般公共服务支出（类）市场监督管理事务（款）事业运行（项）:支出决算为</w:t>
      </w:r>
      <w:r w:rsidRPr="00F77645">
        <w:rPr>
          <w:rStyle w:val="a8"/>
          <w:rFonts w:ascii="仿宋_GB2312" w:eastAsia="仿宋_GB2312"/>
          <w:b w:val="0"/>
          <w:bCs/>
          <w:color w:val="000000"/>
          <w:sz w:val="32"/>
          <w:szCs w:val="32"/>
        </w:rPr>
        <w:t>3259.83</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w:t>
      </w:r>
      <w:r w:rsidRPr="00F77645">
        <w:rPr>
          <w:rStyle w:val="a8"/>
          <w:rFonts w:ascii="仿宋_GB2312" w:eastAsia="仿宋_GB2312"/>
          <w:b w:val="0"/>
          <w:bCs/>
          <w:color w:val="000000"/>
          <w:sz w:val="32"/>
          <w:szCs w:val="32"/>
        </w:rPr>
        <w:t>0</w:t>
      </w:r>
      <w:r w:rsidRPr="00F77645">
        <w:rPr>
          <w:rStyle w:val="a8"/>
          <w:rFonts w:ascii="仿宋_GB2312" w:eastAsia="仿宋_GB2312" w:hint="eastAsia"/>
          <w:b w:val="0"/>
          <w:bCs/>
          <w:color w:val="000000"/>
          <w:sz w:val="32"/>
          <w:szCs w:val="32"/>
        </w:rPr>
        <w:t>.一般公共服务支出（类）市场监督管理事务（款）其他市场监督管理事务（项）:支出决算为</w:t>
      </w:r>
      <w:r w:rsidRPr="00F77645">
        <w:rPr>
          <w:rStyle w:val="a8"/>
          <w:rFonts w:ascii="仿宋_GB2312" w:eastAsia="仿宋_GB2312"/>
          <w:b w:val="0"/>
          <w:bCs/>
          <w:color w:val="000000"/>
          <w:sz w:val="32"/>
          <w:szCs w:val="32"/>
        </w:rPr>
        <w:t>741.99</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11.一般公共服务支出（类）人力资源和社会保障管理事务（款）  其他人力资源和社会保障管理事务支出（项）:支出决算为</w:t>
      </w:r>
      <w:r w:rsidRPr="00F77645">
        <w:rPr>
          <w:rStyle w:val="a8"/>
          <w:rFonts w:ascii="仿宋_GB2312" w:eastAsia="仿宋_GB2312"/>
          <w:b w:val="0"/>
          <w:bCs/>
          <w:color w:val="000000"/>
          <w:sz w:val="32"/>
          <w:szCs w:val="32"/>
        </w:rPr>
        <w:t>28.44</w:t>
      </w:r>
      <w:r w:rsidRPr="00F77645">
        <w:rPr>
          <w:rStyle w:val="a8"/>
          <w:rFonts w:ascii="仿宋_GB2312" w:eastAsia="仿宋_GB2312" w:hint="eastAsia"/>
          <w:b w:val="0"/>
          <w:bCs/>
          <w:color w:val="000000"/>
          <w:sz w:val="32"/>
          <w:szCs w:val="32"/>
        </w:rPr>
        <w:t>万元，完成预算</w:t>
      </w:r>
      <w:r w:rsidRPr="00F77645">
        <w:rPr>
          <w:rStyle w:val="a8"/>
          <w:rFonts w:ascii="仿宋_GB2312" w:eastAsia="仿宋_GB2312"/>
          <w:b w:val="0"/>
          <w:bCs/>
          <w:color w:val="000000"/>
          <w:sz w:val="32"/>
          <w:szCs w:val="32"/>
        </w:rPr>
        <w:t>100</w:t>
      </w:r>
      <w:r w:rsidRPr="00F77645">
        <w:rPr>
          <w:rStyle w:val="a8"/>
          <w:rFonts w:ascii="仿宋_GB2312" w:eastAsia="仿宋_GB2312" w:hint="eastAsia"/>
          <w:b w:val="0"/>
          <w:bCs/>
          <w:color w:val="000000"/>
          <w:sz w:val="32"/>
          <w:szCs w:val="32"/>
        </w:rPr>
        <w:t>%。</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w:t>
      </w:r>
      <w:r w:rsidRPr="00F77645">
        <w:rPr>
          <w:rStyle w:val="a8"/>
          <w:rFonts w:ascii="仿宋_GB2312" w:eastAsia="仿宋_GB2312"/>
          <w:b w:val="0"/>
          <w:bCs/>
          <w:color w:val="000000"/>
          <w:sz w:val="32"/>
          <w:szCs w:val="32"/>
        </w:rPr>
        <w:t>2</w:t>
      </w:r>
      <w:r w:rsidRPr="00F77645">
        <w:rPr>
          <w:rStyle w:val="a8"/>
          <w:rFonts w:ascii="仿宋_GB2312" w:eastAsia="仿宋_GB2312" w:hint="eastAsia"/>
          <w:b w:val="0"/>
          <w:bCs/>
          <w:color w:val="000000"/>
          <w:sz w:val="32"/>
          <w:szCs w:val="32"/>
        </w:rPr>
        <w:t>.社会保障和就业支出（类）行政事业单位离退休（款）行政单位离退休（项）:支出决算为</w:t>
      </w:r>
      <w:r w:rsidRPr="00F77645">
        <w:rPr>
          <w:rStyle w:val="a8"/>
          <w:rFonts w:ascii="仿宋_GB2312" w:eastAsia="仿宋_GB2312"/>
          <w:b w:val="0"/>
          <w:bCs/>
          <w:color w:val="000000"/>
          <w:sz w:val="32"/>
          <w:szCs w:val="32"/>
        </w:rPr>
        <w:t>347.05</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b w:val="0"/>
          <w:bCs/>
          <w:color w:val="000000"/>
          <w:sz w:val="32"/>
          <w:szCs w:val="32"/>
        </w:rPr>
        <w:lastRenderedPageBreak/>
        <w:t>13.</w:t>
      </w:r>
      <w:r w:rsidRPr="00F77645">
        <w:rPr>
          <w:rStyle w:val="a8"/>
          <w:rFonts w:ascii="仿宋_GB2312" w:eastAsia="仿宋_GB2312" w:hint="eastAsia"/>
          <w:b w:val="0"/>
          <w:bCs/>
          <w:color w:val="000000"/>
          <w:sz w:val="32"/>
          <w:szCs w:val="32"/>
        </w:rPr>
        <w:t>社会保障和就业支出（类）行政事业单位离退休（款）事业单位离退休（项）:支出决算为</w:t>
      </w:r>
      <w:r w:rsidRPr="00F77645">
        <w:rPr>
          <w:rStyle w:val="a8"/>
          <w:rFonts w:ascii="仿宋_GB2312" w:eastAsia="仿宋_GB2312"/>
          <w:b w:val="0"/>
          <w:bCs/>
          <w:color w:val="000000"/>
          <w:sz w:val="32"/>
          <w:szCs w:val="32"/>
        </w:rPr>
        <w:t>140.99</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14.社会保障和就业支出（类）行政事业单位离退休（款）机关事业单位基本养老保险缴费支出（项）:支出决算为</w:t>
      </w:r>
      <w:r w:rsidRPr="00F77645">
        <w:rPr>
          <w:rStyle w:val="a8"/>
          <w:rFonts w:ascii="仿宋_GB2312" w:eastAsia="仿宋_GB2312"/>
          <w:b w:val="0"/>
          <w:bCs/>
          <w:color w:val="000000"/>
          <w:sz w:val="32"/>
          <w:szCs w:val="32"/>
        </w:rPr>
        <w:t>445.24</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15.社会保障和就业支出（类）抚恤（款） 死亡抚恤（项）:支出决算为</w:t>
      </w:r>
      <w:r w:rsidRPr="00F77645">
        <w:rPr>
          <w:rStyle w:val="a8"/>
          <w:rFonts w:ascii="仿宋_GB2312" w:eastAsia="仿宋_GB2312"/>
          <w:b w:val="0"/>
          <w:bCs/>
          <w:color w:val="000000"/>
          <w:sz w:val="32"/>
          <w:szCs w:val="32"/>
        </w:rPr>
        <w:t>65.26</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16.社会保障和就业支出（类）社会福利（款）儿童福利（项）:支出决算为1.3万元，完成预算100%。</w:t>
      </w:r>
    </w:p>
    <w:p w:rsidR="004D6B03" w:rsidRPr="00F77645" w:rsidRDefault="00923C66">
      <w:pPr>
        <w:spacing w:line="326" w:lineRule="auto"/>
        <w:ind w:firstLineChars="200" w:firstLine="640"/>
        <w:rPr>
          <w:rStyle w:val="a8"/>
          <w:rFonts w:ascii="仿宋_GB2312" w:eastAsia="仿宋_GB2312"/>
          <w:b w:val="0"/>
          <w:bCs/>
          <w:color w:val="000000"/>
          <w:sz w:val="32"/>
          <w:szCs w:val="32"/>
        </w:rPr>
      </w:pPr>
      <w:r w:rsidRPr="00F77645">
        <w:rPr>
          <w:rStyle w:val="a8"/>
          <w:rFonts w:ascii="仿宋_GB2312" w:eastAsia="仿宋_GB2312" w:hint="eastAsia"/>
          <w:b w:val="0"/>
          <w:bCs/>
          <w:color w:val="000000"/>
          <w:sz w:val="32"/>
          <w:szCs w:val="32"/>
        </w:rPr>
        <w:t>17.</w:t>
      </w:r>
      <w:r w:rsidRPr="00F77645">
        <w:rPr>
          <w:rFonts w:hint="eastAsia"/>
        </w:rPr>
        <w:t xml:space="preserve"> </w:t>
      </w:r>
      <w:r w:rsidRPr="00F77645">
        <w:rPr>
          <w:rStyle w:val="a8"/>
          <w:rFonts w:ascii="仿宋_GB2312" w:eastAsia="仿宋_GB2312" w:hint="eastAsia"/>
          <w:b w:val="0"/>
          <w:bCs/>
          <w:color w:val="000000"/>
          <w:sz w:val="32"/>
          <w:szCs w:val="32"/>
        </w:rPr>
        <w:t>城乡社区支出（类）城乡社区公共设施（款）其他城乡社区公共设施支出（项）:支出决算为</w:t>
      </w:r>
      <w:r w:rsidRPr="00F77645">
        <w:rPr>
          <w:rStyle w:val="a8"/>
          <w:rFonts w:ascii="仿宋_GB2312" w:eastAsia="仿宋_GB2312"/>
          <w:b w:val="0"/>
          <w:bCs/>
          <w:color w:val="000000"/>
          <w:sz w:val="32"/>
          <w:szCs w:val="32"/>
        </w:rPr>
        <w:t>708.91</w:t>
      </w:r>
      <w:r w:rsidRPr="00F77645">
        <w:rPr>
          <w:rStyle w:val="a8"/>
          <w:rFonts w:ascii="仿宋_GB2312" w:eastAsia="仿宋_GB2312" w:hint="eastAsia"/>
          <w:b w:val="0"/>
          <w:bCs/>
          <w:color w:val="000000"/>
          <w:sz w:val="32"/>
          <w:szCs w:val="32"/>
        </w:rPr>
        <w:t>万元，完成预算100%。</w:t>
      </w:r>
    </w:p>
    <w:p w:rsidR="004D6B03" w:rsidRPr="00F77645" w:rsidRDefault="00923C66">
      <w:pPr>
        <w:spacing w:line="326" w:lineRule="auto"/>
        <w:ind w:firstLineChars="200" w:firstLine="640"/>
        <w:rPr>
          <w:rFonts w:ascii="仿宋_GB2312" w:eastAsia="仿宋_GB2312"/>
          <w:color w:val="000000"/>
          <w:sz w:val="32"/>
          <w:szCs w:val="32"/>
        </w:rPr>
      </w:pPr>
      <w:r w:rsidRPr="00F77645">
        <w:rPr>
          <w:rFonts w:ascii="仿宋_GB2312" w:eastAsia="仿宋_GB2312" w:hint="eastAsia"/>
          <w:color w:val="000000"/>
          <w:sz w:val="32"/>
          <w:szCs w:val="32"/>
        </w:rPr>
        <w:t>1</w:t>
      </w:r>
      <w:r w:rsidRPr="00F77645">
        <w:rPr>
          <w:rFonts w:ascii="仿宋_GB2312" w:eastAsia="仿宋_GB2312"/>
          <w:color w:val="000000"/>
          <w:sz w:val="32"/>
          <w:szCs w:val="32"/>
        </w:rPr>
        <w:t>8</w:t>
      </w:r>
      <w:r w:rsidRPr="00F77645">
        <w:rPr>
          <w:rFonts w:ascii="仿宋_GB2312" w:eastAsia="仿宋_GB2312" w:hint="eastAsia"/>
          <w:color w:val="000000"/>
          <w:sz w:val="32"/>
          <w:szCs w:val="32"/>
        </w:rPr>
        <w:t>.</w:t>
      </w:r>
      <w:r w:rsidRPr="00F77645">
        <w:rPr>
          <w:rFonts w:ascii="仿宋_GB2312" w:eastAsia="仿宋_GB2312" w:hint="eastAsia"/>
          <w:bCs/>
          <w:color w:val="000000"/>
          <w:sz w:val="32"/>
          <w:szCs w:val="32"/>
        </w:rPr>
        <w:t xml:space="preserve"> 住房保障</w:t>
      </w:r>
      <w:r w:rsidRPr="00F77645">
        <w:rPr>
          <w:rStyle w:val="a8"/>
          <w:rFonts w:ascii="仿宋_GB2312" w:eastAsia="仿宋_GB2312" w:hint="eastAsia"/>
          <w:b w:val="0"/>
          <w:bCs/>
          <w:color w:val="000000"/>
          <w:sz w:val="32"/>
          <w:szCs w:val="32"/>
        </w:rPr>
        <w:t>（类）住房改革支出（款）住房公积金（项）:支出决算为</w:t>
      </w:r>
      <w:r w:rsidRPr="00F77645">
        <w:rPr>
          <w:rStyle w:val="a8"/>
          <w:rFonts w:ascii="仿宋_GB2312" w:eastAsia="仿宋_GB2312"/>
          <w:b w:val="0"/>
          <w:bCs/>
          <w:color w:val="000000"/>
          <w:sz w:val="32"/>
          <w:szCs w:val="32"/>
        </w:rPr>
        <w:t>463.87</w:t>
      </w:r>
      <w:r w:rsidRPr="00F77645">
        <w:rPr>
          <w:rStyle w:val="a8"/>
          <w:rFonts w:ascii="仿宋_GB2312" w:eastAsia="仿宋_GB2312" w:hint="eastAsia"/>
          <w:b w:val="0"/>
          <w:bCs/>
          <w:color w:val="000000"/>
          <w:sz w:val="32"/>
          <w:szCs w:val="32"/>
        </w:rPr>
        <w:t>万元，完成预算100%。</w:t>
      </w:r>
    </w:p>
    <w:p w:rsidR="004D6B03" w:rsidRDefault="00923C66">
      <w:pPr>
        <w:tabs>
          <w:tab w:val="right" w:pos="8306"/>
        </w:tabs>
        <w:spacing w:line="326" w:lineRule="auto"/>
        <w:ind w:firstLine="640"/>
        <w:outlineLvl w:val="1"/>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8"/>
      <w:bookmarkEnd w:id="49"/>
      <w:r>
        <w:rPr>
          <w:rStyle w:val="2Char"/>
          <w:rFonts w:ascii="黑体" w:eastAsia="黑体" w:hAnsi="黑体"/>
          <w:b w:val="0"/>
        </w:rPr>
        <w:tab/>
      </w:r>
    </w:p>
    <w:p w:rsidR="004D6B03" w:rsidRDefault="00923C66">
      <w:pPr>
        <w:spacing w:line="326" w:lineRule="auto"/>
        <w:ind w:firstLine="645"/>
        <w:rPr>
          <w:rFonts w:ascii="仿宋" w:eastAsia="仿宋" w:hAnsi="仿宋"/>
          <w:b/>
          <w:sz w:val="32"/>
          <w:szCs w:val="32"/>
        </w:rPr>
      </w:pPr>
      <w:r>
        <w:rPr>
          <w:rStyle w:val="a8"/>
          <w:rFonts w:ascii="仿宋_GB2312" w:eastAsia="仿宋_GB2312"/>
          <w:b w:val="0"/>
          <w:bCs/>
          <w:color w:val="000000"/>
          <w:sz w:val="32"/>
          <w:szCs w:val="32"/>
        </w:rPr>
        <w:t>20</w:t>
      </w:r>
      <w:r>
        <w:rPr>
          <w:rStyle w:val="a8"/>
          <w:rFonts w:ascii="仿宋_GB2312" w:eastAsia="仿宋_GB2312" w:hint="eastAsia"/>
          <w:b w:val="0"/>
          <w:bCs/>
          <w:color w:val="000000"/>
          <w:sz w:val="32"/>
          <w:szCs w:val="32"/>
        </w:rPr>
        <w:t>21年一般公共预算财政拨款基本支出</w:t>
      </w:r>
      <w:r>
        <w:rPr>
          <w:rStyle w:val="a8"/>
          <w:rFonts w:ascii="仿宋_GB2312" w:eastAsia="仿宋_GB2312"/>
          <w:b w:val="0"/>
          <w:bCs/>
          <w:sz w:val="32"/>
          <w:szCs w:val="32"/>
        </w:rPr>
        <w:t>7785.58</w:t>
      </w:r>
      <w:r>
        <w:rPr>
          <w:rStyle w:val="a8"/>
          <w:rFonts w:ascii="仿宋_GB2312" w:eastAsia="仿宋_GB2312" w:hint="eastAsia"/>
          <w:b w:val="0"/>
          <w:bCs/>
          <w:color w:val="000000"/>
          <w:sz w:val="32"/>
          <w:szCs w:val="32"/>
        </w:rPr>
        <w:t>万元，其中：</w:t>
      </w:r>
    </w:p>
    <w:p w:rsidR="004D6B03" w:rsidRDefault="00923C66">
      <w:pPr>
        <w:spacing w:line="326" w:lineRule="auto"/>
        <w:ind w:firstLine="645"/>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t>人员经费</w:t>
      </w:r>
      <w:r>
        <w:rPr>
          <w:rStyle w:val="a8"/>
          <w:rFonts w:ascii="仿宋_GB2312" w:eastAsia="仿宋_GB2312"/>
          <w:b w:val="0"/>
          <w:bCs/>
          <w:color w:val="000000"/>
          <w:sz w:val="32"/>
          <w:szCs w:val="32"/>
        </w:rPr>
        <w:t>6609.2</w:t>
      </w:r>
      <w:r>
        <w:rPr>
          <w:rStyle w:val="a8"/>
          <w:rFonts w:ascii="仿宋_GB2312" w:eastAsia="仿宋_GB2312" w:hint="eastAsia"/>
          <w:b w:val="0"/>
          <w:bCs/>
          <w:color w:val="000000"/>
          <w:sz w:val="32"/>
          <w:szCs w:val="32"/>
        </w:rPr>
        <w:t>万元，主要包括：基本工资、津贴补贴、奖金、伙食补助费、绩效工资、机关事业单位基本养老保险缴费、职工基本医疗保险缴费、公务员医疗补助缴费、其他社会保障缴</w:t>
      </w:r>
      <w:r>
        <w:rPr>
          <w:rStyle w:val="a8"/>
          <w:rFonts w:ascii="仿宋_GB2312" w:eastAsia="仿宋_GB2312" w:hint="eastAsia"/>
          <w:b w:val="0"/>
          <w:bCs/>
          <w:color w:val="000000"/>
          <w:sz w:val="32"/>
          <w:szCs w:val="32"/>
        </w:rPr>
        <w:lastRenderedPageBreak/>
        <w:t>费、其他工资福利支出、离休费、抚恤金、生活补助、医疗费补助、住房公积金、其他对个人和家庭的补助支出等。</w:t>
      </w:r>
      <w:r>
        <w:rPr>
          <w:rStyle w:val="a8"/>
          <w:rFonts w:ascii="仿宋_GB2312" w:eastAsia="仿宋_GB2312"/>
          <w:b w:val="0"/>
          <w:bCs/>
          <w:color w:val="000000"/>
          <w:sz w:val="32"/>
          <w:szCs w:val="32"/>
        </w:rPr>
        <w:br/>
      </w:r>
      <w:r>
        <w:rPr>
          <w:rStyle w:val="a8"/>
          <w:rFonts w:ascii="仿宋_GB2312" w:eastAsia="仿宋_GB2312" w:hint="eastAsia"/>
          <w:b w:val="0"/>
          <w:bCs/>
          <w:color w:val="000000"/>
          <w:sz w:val="32"/>
          <w:szCs w:val="32"/>
        </w:rPr>
        <w:t xml:space="preserve">　　公用经费</w:t>
      </w:r>
      <w:r>
        <w:rPr>
          <w:rStyle w:val="a8"/>
          <w:rFonts w:ascii="仿宋_GB2312" w:eastAsia="仿宋_GB2312"/>
          <w:b w:val="0"/>
          <w:bCs/>
          <w:color w:val="000000"/>
          <w:sz w:val="32"/>
          <w:szCs w:val="32"/>
        </w:rPr>
        <w:t>1176.38</w:t>
      </w:r>
      <w:r>
        <w:rPr>
          <w:rStyle w:val="a8"/>
          <w:rFonts w:ascii="仿宋_GB2312" w:eastAsia="仿宋_GB2312" w:hint="eastAsia"/>
          <w:b w:val="0"/>
          <w:bCs/>
          <w:color w:val="000000"/>
          <w:sz w:val="32"/>
          <w:szCs w:val="32"/>
        </w:rPr>
        <w:t>万元，主要包括：办公费、印刷费、手续费、水费、电费、邮电费、物业管理费、差旅费、维修（护）费、会议费、培训费、公务接待费、专用材料费、劳务费、委托业务费、工会经费、福利费、公务用车运行维护费、其他交通费、其他商品和服务支出、办公设备购置、专用设备购置、其他资本性支出等。</w:t>
      </w:r>
    </w:p>
    <w:p w:rsidR="004D6B03" w:rsidRDefault="00923C66">
      <w:pPr>
        <w:spacing w:line="326" w:lineRule="auto"/>
        <w:ind w:firstLine="640"/>
        <w:outlineLvl w:val="1"/>
        <w:rPr>
          <w:rStyle w:val="2Char"/>
          <w:rFonts w:ascii="黑体" w:eastAsia="黑体" w:hAnsi="黑体"/>
          <w:b w:val="0"/>
        </w:rPr>
      </w:pPr>
      <w:bookmarkStart w:id="50" w:name="_Toc15396609"/>
      <w:bookmarkStart w:id="51"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0"/>
      <w:bookmarkEnd w:id="51"/>
    </w:p>
    <w:p w:rsidR="004D6B03" w:rsidRDefault="00923C66">
      <w:pPr>
        <w:spacing w:line="326" w:lineRule="auto"/>
        <w:ind w:firstLine="640"/>
        <w:outlineLvl w:val="2"/>
        <w:rPr>
          <w:rFonts w:ascii="楷体" w:eastAsia="楷体" w:hAnsi="楷体"/>
          <w:bCs/>
          <w:color w:val="000000"/>
          <w:kern w:val="0"/>
          <w:sz w:val="32"/>
          <w:szCs w:val="32"/>
        </w:rPr>
      </w:pPr>
      <w:bookmarkStart w:id="52" w:name="_Toc15377216"/>
      <w:r>
        <w:rPr>
          <w:rFonts w:ascii="楷体" w:eastAsia="楷体" w:hAnsi="楷体" w:hint="eastAsia"/>
          <w:bCs/>
          <w:color w:val="000000"/>
          <w:kern w:val="0"/>
          <w:sz w:val="32"/>
          <w:szCs w:val="32"/>
        </w:rPr>
        <w:t>（一）“三公”经费财政拨款支出决算总体情况说明</w:t>
      </w:r>
      <w:bookmarkEnd w:id="52"/>
    </w:p>
    <w:p w:rsidR="004D6B03" w:rsidRDefault="00923C66">
      <w:pPr>
        <w:spacing w:line="326" w:lineRule="auto"/>
        <w:ind w:firstLine="640"/>
        <w:rPr>
          <w:rStyle w:val="a8"/>
          <w:rFonts w:ascii="仿宋_GB2312" w:eastAsia="仿宋_GB2312"/>
          <w:b w:val="0"/>
          <w:bCs/>
          <w:sz w:val="32"/>
          <w:szCs w:val="32"/>
        </w:rPr>
      </w:pPr>
      <w:r>
        <w:rPr>
          <w:rStyle w:val="a8"/>
          <w:rFonts w:ascii="仿宋_GB2312" w:eastAsia="仿宋_GB2312"/>
          <w:b w:val="0"/>
          <w:bCs/>
          <w:sz w:val="32"/>
          <w:szCs w:val="32"/>
        </w:rPr>
        <w:t>20</w:t>
      </w:r>
      <w:r>
        <w:rPr>
          <w:rStyle w:val="a8"/>
          <w:rFonts w:ascii="仿宋_GB2312" w:eastAsia="仿宋_GB2312" w:hint="eastAsia"/>
          <w:b w:val="0"/>
          <w:bCs/>
          <w:sz w:val="32"/>
          <w:szCs w:val="32"/>
        </w:rPr>
        <w:t>21年“三公”经费财政拨款支出决算为</w:t>
      </w:r>
      <w:r>
        <w:rPr>
          <w:rStyle w:val="a8"/>
          <w:rFonts w:ascii="仿宋_GB2312" w:eastAsia="仿宋_GB2312"/>
          <w:b w:val="0"/>
          <w:bCs/>
          <w:sz w:val="32"/>
          <w:szCs w:val="32"/>
        </w:rPr>
        <w:t>57.6</w:t>
      </w:r>
      <w:r>
        <w:rPr>
          <w:rStyle w:val="a8"/>
          <w:rFonts w:ascii="仿宋_GB2312" w:eastAsia="仿宋_GB2312" w:hint="eastAsia"/>
          <w:b w:val="0"/>
          <w:bCs/>
          <w:sz w:val="32"/>
          <w:szCs w:val="32"/>
        </w:rPr>
        <w:t>万元，完成预算</w:t>
      </w:r>
      <w:r>
        <w:rPr>
          <w:rStyle w:val="a8"/>
          <w:rFonts w:ascii="仿宋_GB2312" w:eastAsia="仿宋_GB2312"/>
          <w:b w:val="0"/>
          <w:bCs/>
          <w:sz w:val="32"/>
          <w:szCs w:val="32"/>
        </w:rPr>
        <w:t>75.53%</w:t>
      </w:r>
      <w:r>
        <w:rPr>
          <w:rStyle w:val="a8"/>
          <w:rFonts w:ascii="仿宋_GB2312" w:eastAsia="仿宋_GB2312" w:hint="eastAsia"/>
          <w:b w:val="0"/>
          <w:bCs/>
          <w:sz w:val="32"/>
          <w:szCs w:val="32"/>
        </w:rPr>
        <w:t>，决算数小于预算数的主要原因是厉</w:t>
      </w:r>
      <w:r>
        <w:rPr>
          <w:rStyle w:val="a8"/>
          <w:rFonts w:ascii="仿宋_GB2312" w:eastAsia="仿宋_GB2312"/>
          <w:b w:val="0"/>
          <w:bCs/>
          <w:sz w:val="32"/>
          <w:szCs w:val="32"/>
        </w:rPr>
        <w:t>行节约、</w:t>
      </w:r>
      <w:r>
        <w:rPr>
          <w:rStyle w:val="a8"/>
          <w:rFonts w:ascii="仿宋_GB2312" w:eastAsia="仿宋_GB2312" w:hint="eastAsia"/>
          <w:b w:val="0"/>
          <w:bCs/>
          <w:sz w:val="32"/>
          <w:szCs w:val="32"/>
        </w:rPr>
        <w:t>压缩</w:t>
      </w:r>
      <w:r w:rsidR="00F77645">
        <w:rPr>
          <w:rStyle w:val="a8"/>
          <w:rFonts w:ascii="仿宋_GB2312" w:eastAsia="仿宋_GB2312" w:hint="eastAsia"/>
          <w:b w:val="0"/>
          <w:bCs/>
          <w:sz w:val="32"/>
          <w:szCs w:val="32"/>
        </w:rPr>
        <w:t>“</w:t>
      </w:r>
      <w:r>
        <w:rPr>
          <w:rStyle w:val="a8"/>
          <w:rFonts w:ascii="仿宋_GB2312" w:eastAsia="仿宋_GB2312" w:hint="eastAsia"/>
          <w:b w:val="0"/>
          <w:bCs/>
          <w:sz w:val="32"/>
          <w:szCs w:val="32"/>
        </w:rPr>
        <w:t>三公</w:t>
      </w:r>
      <w:r w:rsidR="00F77645">
        <w:rPr>
          <w:rStyle w:val="a8"/>
          <w:rFonts w:ascii="仿宋_GB2312" w:eastAsia="仿宋_GB2312" w:hint="eastAsia"/>
          <w:b w:val="0"/>
          <w:bCs/>
          <w:sz w:val="32"/>
          <w:szCs w:val="32"/>
        </w:rPr>
        <w:t>”</w:t>
      </w:r>
      <w:r>
        <w:rPr>
          <w:rStyle w:val="a8"/>
          <w:rFonts w:ascii="仿宋_GB2312" w:eastAsia="仿宋_GB2312" w:hint="eastAsia"/>
          <w:b w:val="0"/>
          <w:bCs/>
          <w:sz w:val="32"/>
          <w:szCs w:val="32"/>
        </w:rPr>
        <w:t>经费开支。</w:t>
      </w:r>
    </w:p>
    <w:p w:rsidR="004D6B03" w:rsidRDefault="00923C66">
      <w:pPr>
        <w:spacing w:line="326" w:lineRule="auto"/>
        <w:ind w:firstLine="640"/>
        <w:outlineLvl w:val="2"/>
        <w:rPr>
          <w:rFonts w:ascii="楷体" w:eastAsia="楷体" w:hAnsi="楷体"/>
          <w:bCs/>
          <w:color w:val="000000"/>
          <w:kern w:val="0"/>
          <w:sz w:val="32"/>
          <w:szCs w:val="32"/>
        </w:rPr>
      </w:pPr>
      <w:bookmarkStart w:id="53" w:name="_Toc15377217"/>
      <w:r>
        <w:rPr>
          <w:rFonts w:ascii="楷体" w:eastAsia="楷体" w:hAnsi="楷体" w:hint="eastAsia"/>
          <w:bCs/>
          <w:color w:val="000000"/>
          <w:kern w:val="0"/>
          <w:sz w:val="32"/>
          <w:szCs w:val="32"/>
        </w:rPr>
        <w:t>（二）“三公”经费财政拨款支出决算具体情况说明</w:t>
      </w:r>
      <w:bookmarkEnd w:id="53"/>
    </w:p>
    <w:p w:rsidR="004D6B03" w:rsidRDefault="00923C66">
      <w:pPr>
        <w:spacing w:line="326" w:lineRule="auto"/>
        <w:ind w:firstLine="640"/>
        <w:rPr>
          <w:rStyle w:val="a8"/>
          <w:rFonts w:ascii="仿宋_GB2312" w:eastAsia="仿宋_GB2312"/>
          <w:b w:val="0"/>
          <w:bCs/>
          <w:sz w:val="32"/>
          <w:szCs w:val="32"/>
        </w:rPr>
      </w:pPr>
      <w:r>
        <w:rPr>
          <w:rStyle w:val="a8"/>
          <w:rFonts w:ascii="仿宋_GB2312" w:eastAsia="仿宋_GB2312"/>
          <w:b w:val="0"/>
          <w:bCs/>
          <w:sz w:val="32"/>
          <w:szCs w:val="32"/>
        </w:rPr>
        <w:t>20</w:t>
      </w:r>
      <w:r>
        <w:rPr>
          <w:rStyle w:val="a8"/>
          <w:rFonts w:ascii="仿宋_GB2312" w:eastAsia="仿宋_GB2312" w:hint="eastAsia"/>
          <w:b w:val="0"/>
          <w:bCs/>
          <w:sz w:val="32"/>
          <w:szCs w:val="32"/>
        </w:rPr>
        <w:t>21年“三公”经费财政拨款支出决算中，因公出国（境）费支出决算</w:t>
      </w:r>
      <w:r>
        <w:rPr>
          <w:rStyle w:val="a8"/>
          <w:rFonts w:ascii="仿宋_GB2312" w:eastAsia="仿宋_GB2312"/>
          <w:b w:val="0"/>
          <w:bCs/>
          <w:sz w:val="32"/>
          <w:szCs w:val="32"/>
        </w:rPr>
        <w:t>0</w:t>
      </w:r>
      <w:r>
        <w:rPr>
          <w:rStyle w:val="a8"/>
          <w:rFonts w:ascii="仿宋_GB2312" w:eastAsia="仿宋_GB2312" w:hint="eastAsia"/>
          <w:b w:val="0"/>
          <w:bCs/>
          <w:sz w:val="32"/>
          <w:szCs w:val="32"/>
        </w:rPr>
        <w:t>万元，占</w:t>
      </w:r>
      <w:r>
        <w:rPr>
          <w:rStyle w:val="a8"/>
          <w:rFonts w:ascii="仿宋_GB2312" w:eastAsia="仿宋_GB2312"/>
          <w:b w:val="0"/>
          <w:bCs/>
          <w:sz w:val="32"/>
          <w:szCs w:val="32"/>
        </w:rPr>
        <w:t>0%</w:t>
      </w:r>
      <w:r>
        <w:rPr>
          <w:rStyle w:val="a8"/>
          <w:rFonts w:ascii="仿宋_GB2312" w:eastAsia="仿宋_GB2312" w:hint="eastAsia"/>
          <w:b w:val="0"/>
          <w:bCs/>
          <w:sz w:val="32"/>
          <w:szCs w:val="32"/>
        </w:rPr>
        <w:t>；公务用车购置及运行维护费支出决算</w:t>
      </w:r>
      <w:r>
        <w:rPr>
          <w:rStyle w:val="a8"/>
          <w:rFonts w:ascii="仿宋_GB2312" w:eastAsia="仿宋_GB2312"/>
          <w:b w:val="0"/>
          <w:bCs/>
          <w:sz w:val="32"/>
          <w:szCs w:val="32"/>
        </w:rPr>
        <w:t>51.61</w:t>
      </w:r>
      <w:r>
        <w:rPr>
          <w:rStyle w:val="a8"/>
          <w:rFonts w:ascii="仿宋_GB2312" w:eastAsia="仿宋_GB2312" w:hint="eastAsia"/>
          <w:b w:val="0"/>
          <w:bCs/>
          <w:sz w:val="32"/>
          <w:szCs w:val="32"/>
        </w:rPr>
        <w:t>万元，占</w:t>
      </w:r>
      <w:r>
        <w:rPr>
          <w:rStyle w:val="a8"/>
          <w:rFonts w:ascii="仿宋_GB2312" w:eastAsia="仿宋_GB2312"/>
          <w:b w:val="0"/>
          <w:bCs/>
          <w:sz w:val="32"/>
          <w:szCs w:val="32"/>
        </w:rPr>
        <w:t>89.62%</w:t>
      </w:r>
      <w:r>
        <w:rPr>
          <w:rStyle w:val="a8"/>
          <w:rFonts w:ascii="仿宋_GB2312" w:eastAsia="仿宋_GB2312" w:hint="eastAsia"/>
          <w:b w:val="0"/>
          <w:bCs/>
          <w:sz w:val="32"/>
          <w:szCs w:val="32"/>
        </w:rPr>
        <w:t>；公务接待费支出决算5.98万元，占</w:t>
      </w:r>
      <w:r>
        <w:rPr>
          <w:rStyle w:val="a8"/>
          <w:rFonts w:ascii="仿宋_GB2312" w:eastAsia="仿宋_GB2312"/>
          <w:b w:val="0"/>
          <w:bCs/>
          <w:sz w:val="32"/>
          <w:szCs w:val="32"/>
        </w:rPr>
        <w:t>10.38%</w:t>
      </w:r>
      <w:r>
        <w:rPr>
          <w:rStyle w:val="a8"/>
          <w:rFonts w:ascii="仿宋_GB2312" w:eastAsia="仿宋_GB2312" w:hint="eastAsia"/>
          <w:b w:val="0"/>
          <w:bCs/>
          <w:sz w:val="32"/>
          <w:szCs w:val="32"/>
        </w:rPr>
        <w:t>。具体情况如下：</w:t>
      </w:r>
    </w:p>
    <w:p w:rsidR="004D6B03" w:rsidRDefault="00923C66">
      <w:pPr>
        <w:spacing w:line="326" w:lineRule="auto"/>
        <w:ind w:firstLine="640"/>
        <w:rPr>
          <w:rFonts w:eastAsia="仿宋"/>
          <w:color w:val="000000"/>
          <w:sz w:val="32"/>
          <w:szCs w:val="32"/>
        </w:rPr>
      </w:pPr>
      <w:r>
        <w:rPr>
          <w:rFonts w:eastAsia="仿宋" w:hint="eastAsia"/>
          <w:color w:val="000000"/>
          <w:sz w:val="32"/>
          <w:szCs w:val="32"/>
        </w:rPr>
        <w:t>（图</w:t>
      </w:r>
      <w:r>
        <w:rPr>
          <w:rFonts w:eastAsia="仿宋"/>
          <w:color w:val="000000"/>
          <w:sz w:val="32"/>
          <w:szCs w:val="32"/>
        </w:rPr>
        <w:t>7</w:t>
      </w:r>
      <w:r>
        <w:rPr>
          <w:rFonts w:eastAsia="仿宋" w:hint="eastAsia"/>
          <w:color w:val="000000"/>
          <w:sz w:val="32"/>
          <w:szCs w:val="32"/>
        </w:rPr>
        <w:t>：“三公”经费财政拨款支出结构）（饼状图）</w:t>
      </w:r>
    </w:p>
    <w:p w:rsidR="004D6B03" w:rsidRDefault="00923C66">
      <w:pPr>
        <w:spacing w:line="326" w:lineRule="auto"/>
        <w:ind w:firstLine="640"/>
        <w:jc w:val="center"/>
        <w:rPr>
          <w:rFonts w:eastAsia="仿宋_GB2312"/>
          <w:b/>
          <w:color w:val="000000"/>
          <w:sz w:val="32"/>
          <w:szCs w:val="32"/>
        </w:rPr>
      </w:pPr>
      <w:r>
        <w:rPr>
          <w:rFonts w:eastAsia="仿宋_GB2312"/>
          <w:b/>
          <w:noProof/>
          <w:color w:val="000000"/>
          <w:sz w:val="32"/>
          <w:szCs w:val="32"/>
        </w:rPr>
        <w:lastRenderedPageBreak/>
        <w:drawing>
          <wp:inline distT="0" distB="0" distL="0" distR="0">
            <wp:extent cx="3646805" cy="2423160"/>
            <wp:effectExtent l="0" t="0" r="0" b="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6B03" w:rsidRDefault="00923C66">
      <w:pPr>
        <w:spacing w:line="326" w:lineRule="auto"/>
        <w:ind w:firstLine="640"/>
        <w:rPr>
          <w:rStyle w:val="a8"/>
          <w:bCs/>
        </w:rPr>
      </w:pPr>
      <w:r w:rsidRPr="00F77645">
        <w:rPr>
          <w:rStyle w:val="a8"/>
          <w:rFonts w:ascii="仿宋_GB2312" w:eastAsia="仿宋_GB2312"/>
          <w:b w:val="0"/>
          <w:bCs/>
          <w:sz w:val="32"/>
          <w:szCs w:val="32"/>
        </w:rPr>
        <w:t>1.</w:t>
      </w:r>
      <w:r w:rsidRPr="00F77645">
        <w:rPr>
          <w:rStyle w:val="a8"/>
          <w:rFonts w:ascii="仿宋_GB2312" w:eastAsia="仿宋_GB2312" w:hint="eastAsia"/>
          <w:b w:val="0"/>
          <w:bCs/>
          <w:sz w:val="32"/>
          <w:szCs w:val="32"/>
        </w:rPr>
        <w:t>因公出国（境）经费支出</w:t>
      </w:r>
      <w:r>
        <w:rPr>
          <w:rStyle w:val="a8"/>
          <w:rFonts w:ascii="仿宋_GB2312" w:eastAsia="仿宋_GB2312"/>
          <w:b w:val="0"/>
          <w:bCs/>
          <w:sz w:val="32"/>
          <w:szCs w:val="32"/>
        </w:rPr>
        <w:t>0</w:t>
      </w:r>
      <w:r>
        <w:rPr>
          <w:rStyle w:val="a8"/>
          <w:rFonts w:ascii="仿宋_GB2312" w:eastAsia="仿宋_GB2312" w:hint="eastAsia"/>
          <w:b w:val="0"/>
          <w:bCs/>
          <w:sz w:val="32"/>
          <w:szCs w:val="32"/>
        </w:rPr>
        <w:t>万元，完成预算</w:t>
      </w:r>
      <w:r>
        <w:rPr>
          <w:rStyle w:val="a8"/>
          <w:rFonts w:ascii="仿宋_GB2312" w:eastAsia="仿宋_GB2312"/>
          <w:b w:val="0"/>
          <w:bCs/>
          <w:sz w:val="32"/>
          <w:szCs w:val="32"/>
        </w:rPr>
        <w:t>0%</w:t>
      </w:r>
      <w:r>
        <w:rPr>
          <w:rStyle w:val="a8"/>
          <w:rFonts w:ascii="仿宋_GB2312" w:eastAsia="仿宋_GB2312" w:hint="eastAsia"/>
          <w:b w:val="0"/>
          <w:bCs/>
          <w:sz w:val="32"/>
          <w:szCs w:val="32"/>
        </w:rPr>
        <w:t>。全年安排因公出国（境）团组</w:t>
      </w:r>
      <w:r>
        <w:rPr>
          <w:rStyle w:val="a8"/>
          <w:rFonts w:ascii="仿宋_GB2312" w:eastAsia="仿宋_GB2312"/>
          <w:b w:val="0"/>
          <w:bCs/>
          <w:sz w:val="32"/>
          <w:szCs w:val="32"/>
        </w:rPr>
        <w:t>0</w:t>
      </w:r>
      <w:r>
        <w:rPr>
          <w:rStyle w:val="a8"/>
          <w:rFonts w:ascii="仿宋_GB2312" w:eastAsia="仿宋_GB2312" w:hint="eastAsia"/>
          <w:b w:val="0"/>
          <w:bCs/>
          <w:sz w:val="32"/>
          <w:szCs w:val="32"/>
        </w:rPr>
        <w:t>次，出国（境）</w:t>
      </w:r>
      <w:r>
        <w:rPr>
          <w:rStyle w:val="a8"/>
          <w:rFonts w:ascii="仿宋_GB2312" w:eastAsia="仿宋_GB2312"/>
          <w:b w:val="0"/>
          <w:bCs/>
          <w:sz w:val="32"/>
          <w:szCs w:val="32"/>
        </w:rPr>
        <w:t>0</w:t>
      </w:r>
      <w:r>
        <w:rPr>
          <w:rStyle w:val="a8"/>
          <w:rFonts w:ascii="仿宋_GB2312" w:eastAsia="仿宋_GB2312" w:hint="eastAsia"/>
          <w:b w:val="0"/>
          <w:bCs/>
          <w:sz w:val="32"/>
          <w:szCs w:val="32"/>
        </w:rPr>
        <w:t>人。</w:t>
      </w:r>
    </w:p>
    <w:p w:rsidR="004D6B03" w:rsidRDefault="00923C66">
      <w:pPr>
        <w:spacing w:line="326" w:lineRule="auto"/>
        <w:ind w:firstLine="640"/>
        <w:rPr>
          <w:rStyle w:val="a8"/>
          <w:rFonts w:ascii="仿宋_GB2312" w:eastAsia="仿宋_GB2312"/>
          <w:b w:val="0"/>
          <w:bCs/>
          <w:sz w:val="32"/>
          <w:szCs w:val="32"/>
        </w:rPr>
      </w:pPr>
      <w:r w:rsidRPr="00F77645">
        <w:rPr>
          <w:rStyle w:val="a8"/>
          <w:rFonts w:ascii="仿宋_GB2312" w:eastAsia="仿宋_GB2312"/>
          <w:b w:val="0"/>
          <w:bCs/>
          <w:sz w:val="32"/>
          <w:szCs w:val="32"/>
        </w:rPr>
        <w:t>2.</w:t>
      </w:r>
      <w:r w:rsidRPr="00F77645">
        <w:rPr>
          <w:rStyle w:val="a8"/>
          <w:rFonts w:ascii="仿宋_GB2312" w:eastAsia="仿宋_GB2312" w:hint="eastAsia"/>
          <w:b w:val="0"/>
          <w:bCs/>
          <w:sz w:val="32"/>
          <w:szCs w:val="32"/>
        </w:rPr>
        <w:t>公务用车购置及运行维护费支出</w:t>
      </w:r>
      <w:r>
        <w:rPr>
          <w:rStyle w:val="a8"/>
          <w:rFonts w:ascii="仿宋_GB2312"/>
          <w:b w:val="0"/>
          <w:bCs/>
          <w:sz w:val="32"/>
          <w:szCs w:val="32"/>
        </w:rPr>
        <w:t>51.61</w:t>
      </w:r>
      <w:r>
        <w:rPr>
          <w:rStyle w:val="a8"/>
          <w:rFonts w:ascii="仿宋_GB2312" w:hint="eastAsia"/>
          <w:b w:val="0"/>
          <w:bCs/>
          <w:sz w:val="32"/>
          <w:szCs w:val="32"/>
        </w:rPr>
        <w:t>万元</w:t>
      </w:r>
      <w:r>
        <w:rPr>
          <w:rStyle w:val="a8"/>
          <w:rFonts w:ascii="仿宋_GB2312"/>
          <w:b w:val="0"/>
          <w:bCs/>
          <w:sz w:val="32"/>
          <w:szCs w:val="32"/>
        </w:rPr>
        <w:t>,</w:t>
      </w:r>
      <w:r>
        <w:rPr>
          <w:rStyle w:val="a8"/>
          <w:rFonts w:ascii="仿宋_GB2312" w:eastAsia="仿宋_GB2312" w:hint="eastAsia"/>
          <w:b w:val="0"/>
          <w:bCs/>
          <w:sz w:val="32"/>
          <w:szCs w:val="32"/>
        </w:rPr>
        <w:t>完成预算</w:t>
      </w:r>
      <w:r>
        <w:rPr>
          <w:rStyle w:val="a8"/>
          <w:rFonts w:ascii="仿宋_GB2312" w:eastAsia="仿宋_GB2312"/>
          <w:b w:val="0"/>
          <w:bCs/>
          <w:sz w:val="32"/>
          <w:szCs w:val="32"/>
        </w:rPr>
        <w:t>77.77%</w:t>
      </w:r>
      <w:r>
        <w:rPr>
          <w:rStyle w:val="a8"/>
          <w:rFonts w:ascii="仿宋_GB2312" w:eastAsia="仿宋_GB2312" w:hint="eastAsia"/>
          <w:b w:val="0"/>
          <w:bCs/>
          <w:sz w:val="32"/>
          <w:szCs w:val="32"/>
        </w:rPr>
        <w:t>。公务用车购置及运行维护费支出决算比</w:t>
      </w:r>
      <w:r>
        <w:rPr>
          <w:rStyle w:val="a8"/>
          <w:rFonts w:ascii="仿宋_GB2312" w:eastAsia="仿宋_GB2312"/>
          <w:b w:val="0"/>
          <w:bCs/>
          <w:sz w:val="32"/>
          <w:szCs w:val="32"/>
        </w:rPr>
        <w:t>2020</w:t>
      </w:r>
      <w:r>
        <w:rPr>
          <w:rStyle w:val="a8"/>
          <w:rFonts w:ascii="仿宋_GB2312" w:eastAsia="仿宋_GB2312" w:hint="eastAsia"/>
          <w:b w:val="0"/>
          <w:bCs/>
          <w:sz w:val="32"/>
          <w:szCs w:val="32"/>
        </w:rPr>
        <w:t>年减少26.8万元，下降34.18</w:t>
      </w:r>
      <w:r>
        <w:rPr>
          <w:rStyle w:val="a8"/>
          <w:rFonts w:ascii="仿宋_GB2312" w:eastAsia="仿宋_GB2312"/>
          <w:b w:val="0"/>
          <w:bCs/>
          <w:sz w:val="32"/>
          <w:szCs w:val="32"/>
        </w:rPr>
        <w:t>%</w:t>
      </w:r>
      <w:r>
        <w:rPr>
          <w:rStyle w:val="a8"/>
          <w:rFonts w:ascii="仿宋_GB2312" w:eastAsia="仿宋_GB2312" w:hint="eastAsia"/>
          <w:b w:val="0"/>
          <w:bCs/>
          <w:sz w:val="32"/>
          <w:szCs w:val="32"/>
        </w:rPr>
        <w:t>。主要原因是</w:t>
      </w:r>
      <w:r w:rsidR="007756A3">
        <w:rPr>
          <w:rStyle w:val="a8"/>
          <w:rFonts w:ascii="仿宋_GB2312" w:eastAsia="仿宋_GB2312" w:hint="eastAsia"/>
          <w:b w:val="0"/>
          <w:bCs/>
          <w:sz w:val="32"/>
          <w:szCs w:val="32"/>
        </w:rPr>
        <w:t>厉行节约</w:t>
      </w:r>
      <w:r w:rsidR="007756A3">
        <w:rPr>
          <w:rStyle w:val="a8"/>
          <w:rFonts w:ascii="仿宋_GB2312" w:eastAsia="仿宋_GB2312"/>
          <w:b w:val="0"/>
          <w:bCs/>
          <w:sz w:val="32"/>
          <w:szCs w:val="32"/>
        </w:rPr>
        <w:t>，压缩</w:t>
      </w:r>
      <w:r w:rsidR="007756A3">
        <w:rPr>
          <w:rStyle w:val="a8"/>
          <w:rFonts w:ascii="仿宋_GB2312" w:eastAsia="仿宋_GB2312"/>
          <w:b w:val="0"/>
          <w:bCs/>
          <w:sz w:val="32"/>
          <w:szCs w:val="32"/>
        </w:rPr>
        <w:t>“</w:t>
      </w:r>
      <w:r w:rsidR="007756A3">
        <w:rPr>
          <w:rStyle w:val="a8"/>
          <w:rFonts w:ascii="仿宋_GB2312" w:eastAsia="仿宋_GB2312"/>
          <w:b w:val="0"/>
          <w:bCs/>
          <w:sz w:val="32"/>
          <w:szCs w:val="32"/>
        </w:rPr>
        <w:t>三公</w:t>
      </w:r>
      <w:r w:rsidR="007756A3">
        <w:rPr>
          <w:rStyle w:val="a8"/>
          <w:rFonts w:ascii="仿宋_GB2312" w:eastAsia="仿宋_GB2312"/>
          <w:b w:val="0"/>
          <w:bCs/>
          <w:sz w:val="32"/>
          <w:szCs w:val="32"/>
        </w:rPr>
        <w:t>”</w:t>
      </w:r>
      <w:r w:rsidR="007756A3">
        <w:rPr>
          <w:rStyle w:val="a8"/>
          <w:rFonts w:ascii="仿宋_GB2312" w:eastAsia="仿宋_GB2312"/>
          <w:b w:val="0"/>
          <w:bCs/>
          <w:sz w:val="32"/>
          <w:szCs w:val="32"/>
        </w:rPr>
        <w:t>经费开支</w:t>
      </w:r>
      <w:r>
        <w:rPr>
          <w:rStyle w:val="a8"/>
          <w:rFonts w:ascii="仿宋_GB2312" w:eastAsia="仿宋_GB2312" w:hint="eastAsia"/>
          <w:b w:val="0"/>
          <w:bCs/>
          <w:sz w:val="32"/>
          <w:szCs w:val="32"/>
        </w:rPr>
        <w:t>。</w:t>
      </w:r>
    </w:p>
    <w:p w:rsidR="004D6B03" w:rsidRDefault="00923C66">
      <w:pPr>
        <w:spacing w:line="326" w:lineRule="auto"/>
        <w:ind w:firstLineChars="200" w:firstLine="640"/>
        <w:rPr>
          <w:rStyle w:val="a8"/>
          <w:rFonts w:ascii="仿宋_GB2312" w:eastAsia="仿宋_GB2312"/>
          <w:b w:val="0"/>
          <w:bCs/>
          <w:sz w:val="32"/>
          <w:szCs w:val="32"/>
        </w:rPr>
      </w:pPr>
      <w:r>
        <w:rPr>
          <w:rStyle w:val="a8"/>
          <w:rFonts w:ascii="仿宋_GB2312" w:eastAsia="仿宋_GB2312" w:hint="eastAsia"/>
          <w:b w:val="0"/>
          <w:bCs/>
          <w:sz w:val="32"/>
          <w:szCs w:val="32"/>
        </w:rPr>
        <w:t>其中：</w:t>
      </w:r>
      <w:r w:rsidRPr="00F77645">
        <w:rPr>
          <w:rStyle w:val="a8"/>
          <w:rFonts w:ascii="仿宋_GB2312" w:eastAsia="仿宋_GB2312" w:hint="eastAsia"/>
          <w:b w:val="0"/>
          <w:bCs/>
          <w:sz w:val="32"/>
          <w:szCs w:val="32"/>
        </w:rPr>
        <w:t>公务用车购置支出</w:t>
      </w:r>
      <w:r>
        <w:rPr>
          <w:rStyle w:val="a8"/>
          <w:rFonts w:ascii="仿宋_GB2312" w:eastAsia="仿宋_GB2312" w:hint="eastAsia"/>
          <w:b w:val="0"/>
          <w:bCs/>
          <w:sz w:val="32"/>
          <w:szCs w:val="32"/>
        </w:rPr>
        <w:t>0万元。全年按规定更新购置公务用车0辆，金额0元。截至2021年12月底，单位共有公务用车37辆，其中：轿车20辆、越野车7辆、载客汽车1辆、其他车辆9辆。</w:t>
      </w:r>
    </w:p>
    <w:p w:rsidR="004D6B03" w:rsidRDefault="00923C66">
      <w:pPr>
        <w:spacing w:line="326" w:lineRule="auto"/>
        <w:ind w:firstLine="640"/>
        <w:rPr>
          <w:rFonts w:eastAsia="仿宋_GB2312"/>
          <w:color w:val="000000"/>
          <w:sz w:val="32"/>
          <w:szCs w:val="32"/>
        </w:rPr>
      </w:pPr>
      <w:r w:rsidRPr="00F77645">
        <w:rPr>
          <w:rFonts w:eastAsia="仿宋_GB2312" w:hint="eastAsia"/>
          <w:color w:val="000000"/>
          <w:sz w:val="32"/>
          <w:szCs w:val="32"/>
        </w:rPr>
        <w:t>公务用车运行维护费支出</w:t>
      </w:r>
      <w:r>
        <w:rPr>
          <w:rFonts w:eastAsia="仿宋_GB2312"/>
          <w:color w:val="000000"/>
          <w:sz w:val="32"/>
          <w:szCs w:val="32"/>
        </w:rPr>
        <w:t>51.61</w:t>
      </w:r>
      <w:r>
        <w:rPr>
          <w:rFonts w:eastAsia="仿宋_GB2312" w:hint="eastAsia"/>
          <w:color w:val="000000"/>
          <w:sz w:val="32"/>
          <w:szCs w:val="32"/>
        </w:rPr>
        <w:t>万元。主要用于</w:t>
      </w:r>
      <w:r>
        <w:rPr>
          <w:rFonts w:ascii="仿宋_GB2312" w:eastAsia="仿宋_GB2312" w:hint="eastAsia"/>
          <w:sz w:val="32"/>
          <w:szCs w:val="32"/>
        </w:rPr>
        <w:t>市场秩序监管、质量安全监管、食品、药品、化妆品、医疗器械、特种设备安全监管，知识产权、计量、标准化、认证认可及检验检测等工作</w:t>
      </w:r>
      <w:r>
        <w:rPr>
          <w:rFonts w:eastAsia="仿宋_GB2312" w:hint="eastAsia"/>
          <w:color w:val="000000"/>
          <w:sz w:val="32"/>
          <w:szCs w:val="32"/>
        </w:rPr>
        <w:t>所需的公务用车燃料费、维修费、过路过桥费、保险费等支出。</w:t>
      </w:r>
    </w:p>
    <w:p w:rsidR="004D6B03" w:rsidRDefault="00923C66">
      <w:pPr>
        <w:spacing w:line="326" w:lineRule="auto"/>
        <w:ind w:firstLine="640"/>
        <w:rPr>
          <w:rFonts w:eastAsia="仿宋_GB2312"/>
          <w:color w:val="000000"/>
          <w:sz w:val="32"/>
          <w:szCs w:val="32"/>
        </w:rPr>
      </w:pPr>
      <w:bookmarkStart w:id="54" w:name="_Toc15396610"/>
      <w:bookmarkStart w:id="55" w:name="_Toc15377218"/>
      <w:r w:rsidRPr="00F77645">
        <w:rPr>
          <w:rFonts w:eastAsia="仿宋_GB2312"/>
          <w:color w:val="000000"/>
          <w:sz w:val="32"/>
          <w:szCs w:val="32"/>
        </w:rPr>
        <w:lastRenderedPageBreak/>
        <w:t>3.</w:t>
      </w:r>
      <w:r w:rsidRPr="00F77645">
        <w:rPr>
          <w:rFonts w:eastAsia="仿宋_GB2312" w:hint="eastAsia"/>
          <w:color w:val="000000"/>
          <w:sz w:val="32"/>
          <w:szCs w:val="32"/>
        </w:rPr>
        <w:t>公务接待费支出</w:t>
      </w:r>
      <w:r>
        <w:rPr>
          <w:rFonts w:eastAsia="仿宋_GB2312" w:hint="eastAsia"/>
          <w:color w:val="000000"/>
          <w:sz w:val="32"/>
          <w:szCs w:val="32"/>
        </w:rPr>
        <w:t>5.98</w:t>
      </w:r>
      <w:r>
        <w:rPr>
          <w:rFonts w:eastAsia="仿宋_GB2312" w:hint="eastAsia"/>
          <w:color w:val="000000"/>
          <w:sz w:val="32"/>
          <w:szCs w:val="32"/>
        </w:rPr>
        <w:t>万元，</w:t>
      </w:r>
      <w:r>
        <w:rPr>
          <w:rStyle w:val="a8"/>
          <w:rFonts w:eastAsia="仿宋" w:hint="eastAsia"/>
          <w:b w:val="0"/>
          <w:bCs/>
          <w:color w:val="000000"/>
          <w:sz w:val="32"/>
          <w:szCs w:val="32"/>
        </w:rPr>
        <w:t>完成预算</w:t>
      </w:r>
      <w:r>
        <w:rPr>
          <w:rStyle w:val="a8"/>
          <w:rFonts w:eastAsia="仿宋"/>
          <w:b w:val="0"/>
          <w:bCs/>
          <w:color w:val="000000"/>
          <w:sz w:val="32"/>
          <w:szCs w:val="32"/>
        </w:rPr>
        <w:t>60.4%</w:t>
      </w:r>
      <w:r>
        <w:rPr>
          <w:rStyle w:val="a8"/>
          <w:rFonts w:eastAsia="仿宋" w:hint="eastAsia"/>
          <w:b w:val="0"/>
          <w:bCs/>
          <w:color w:val="000000"/>
          <w:sz w:val="32"/>
          <w:szCs w:val="32"/>
        </w:rPr>
        <w:t>。</w:t>
      </w:r>
      <w:r>
        <w:rPr>
          <w:rFonts w:eastAsia="仿宋_GB2312" w:hint="eastAsia"/>
          <w:color w:val="000000"/>
          <w:sz w:val="32"/>
          <w:szCs w:val="32"/>
        </w:rPr>
        <w:t>公务接待费支出决算比</w:t>
      </w:r>
      <w:r>
        <w:rPr>
          <w:rFonts w:eastAsia="仿宋_GB2312"/>
          <w:color w:val="000000"/>
          <w:sz w:val="32"/>
          <w:szCs w:val="32"/>
        </w:rPr>
        <w:t>2020</w:t>
      </w:r>
      <w:r>
        <w:rPr>
          <w:rFonts w:eastAsia="仿宋_GB2312" w:hint="eastAsia"/>
          <w:color w:val="000000"/>
          <w:sz w:val="32"/>
          <w:szCs w:val="32"/>
        </w:rPr>
        <w:t>年增加</w:t>
      </w:r>
      <w:r>
        <w:rPr>
          <w:rFonts w:eastAsia="仿宋_GB2312"/>
          <w:color w:val="000000"/>
          <w:sz w:val="32"/>
          <w:szCs w:val="32"/>
        </w:rPr>
        <w:t>0.5</w:t>
      </w:r>
      <w:r>
        <w:rPr>
          <w:rFonts w:eastAsia="仿宋_GB2312" w:hint="eastAsia"/>
          <w:color w:val="000000"/>
          <w:sz w:val="32"/>
          <w:szCs w:val="32"/>
        </w:rPr>
        <w:t>万元，上升</w:t>
      </w:r>
      <w:r>
        <w:rPr>
          <w:rFonts w:eastAsia="仿宋_GB2312"/>
          <w:color w:val="000000"/>
          <w:sz w:val="32"/>
          <w:szCs w:val="32"/>
        </w:rPr>
        <w:t>9.12%</w:t>
      </w:r>
      <w:r>
        <w:rPr>
          <w:rFonts w:eastAsia="仿宋_GB2312" w:hint="eastAsia"/>
          <w:color w:val="000000"/>
          <w:sz w:val="32"/>
          <w:szCs w:val="32"/>
        </w:rPr>
        <w:t>。主要原因是</w:t>
      </w:r>
      <w:r>
        <w:rPr>
          <w:rFonts w:eastAsia="仿宋" w:hint="eastAsia"/>
          <w:color w:val="000000"/>
          <w:sz w:val="32"/>
          <w:szCs w:val="32"/>
        </w:rPr>
        <w:t>来攀公务人员增加。</w:t>
      </w:r>
      <w:r>
        <w:rPr>
          <w:rFonts w:eastAsia="仿宋_GB2312" w:hint="eastAsia"/>
          <w:color w:val="000000"/>
          <w:sz w:val="32"/>
          <w:szCs w:val="32"/>
        </w:rPr>
        <w:t>其中：</w:t>
      </w:r>
    </w:p>
    <w:p w:rsidR="004D6B03" w:rsidRDefault="00923C66">
      <w:pPr>
        <w:spacing w:line="326" w:lineRule="auto"/>
        <w:ind w:firstLine="640"/>
        <w:rPr>
          <w:rFonts w:eastAsia="仿宋_GB2312"/>
          <w:color w:val="000000"/>
          <w:sz w:val="32"/>
          <w:szCs w:val="32"/>
        </w:rPr>
      </w:pPr>
      <w:r w:rsidRPr="00F77645">
        <w:rPr>
          <w:rFonts w:eastAsia="仿宋" w:hint="eastAsia"/>
          <w:color w:val="000000"/>
          <w:sz w:val="32"/>
          <w:szCs w:val="32"/>
        </w:rPr>
        <w:t>国内公务接待支出</w:t>
      </w:r>
      <w:r w:rsidRPr="00F77645">
        <w:rPr>
          <w:rFonts w:eastAsia="仿宋" w:hint="eastAsia"/>
          <w:color w:val="000000"/>
          <w:sz w:val="32"/>
          <w:szCs w:val="32"/>
        </w:rPr>
        <w:t>5.</w:t>
      </w:r>
      <w:r w:rsidRPr="00F77645">
        <w:rPr>
          <w:rFonts w:eastAsia="仿宋"/>
          <w:color w:val="000000"/>
          <w:sz w:val="32"/>
          <w:szCs w:val="32"/>
        </w:rPr>
        <w:t>98</w:t>
      </w:r>
      <w:r>
        <w:rPr>
          <w:rFonts w:eastAsia="仿宋_GB2312" w:hint="eastAsia"/>
          <w:color w:val="000000"/>
          <w:sz w:val="32"/>
          <w:szCs w:val="32"/>
        </w:rPr>
        <w:t>万元，主要用于执行公务、开展业务活动开支的交通费、住宿费、用餐费等。国内公务接待</w:t>
      </w:r>
      <w:r>
        <w:rPr>
          <w:rFonts w:eastAsia="仿宋_GB2312" w:hint="eastAsia"/>
          <w:color w:val="000000"/>
          <w:sz w:val="32"/>
          <w:szCs w:val="32"/>
        </w:rPr>
        <w:t>41</w:t>
      </w:r>
      <w:r>
        <w:rPr>
          <w:rFonts w:eastAsia="仿宋_GB2312" w:hint="eastAsia"/>
          <w:color w:val="000000"/>
          <w:sz w:val="32"/>
          <w:szCs w:val="32"/>
        </w:rPr>
        <w:t>批次，</w:t>
      </w:r>
      <w:r>
        <w:rPr>
          <w:rFonts w:eastAsia="仿宋_GB2312" w:hint="eastAsia"/>
          <w:color w:val="000000"/>
          <w:sz w:val="32"/>
          <w:szCs w:val="32"/>
        </w:rPr>
        <w:t>218</w:t>
      </w:r>
      <w:r>
        <w:rPr>
          <w:rFonts w:eastAsia="仿宋_GB2312" w:hint="eastAsia"/>
          <w:color w:val="000000"/>
          <w:sz w:val="32"/>
          <w:szCs w:val="32"/>
        </w:rPr>
        <w:t>人次，共计支出</w:t>
      </w:r>
      <w:r>
        <w:rPr>
          <w:rFonts w:eastAsia="仿宋_GB2312" w:hint="eastAsia"/>
          <w:color w:val="000000"/>
          <w:sz w:val="32"/>
          <w:szCs w:val="32"/>
        </w:rPr>
        <w:t>5.</w:t>
      </w:r>
      <w:r>
        <w:rPr>
          <w:rFonts w:eastAsia="仿宋_GB2312"/>
          <w:color w:val="000000"/>
          <w:sz w:val="32"/>
          <w:szCs w:val="32"/>
        </w:rPr>
        <w:t>98</w:t>
      </w:r>
      <w:r>
        <w:rPr>
          <w:rFonts w:eastAsia="仿宋_GB2312" w:hint="eastAsia"/>
          <w:color w:val="000000"/>
          <w:sz w:val="32"/>
          <w:szCs w:val="32"/>
        </w:rPr>
        <w:t>万元，具体内容包括接待上级有关部门来攀开展项目检查、调研，其他市州部门来攀考察合作、调研、学习交流等。</w:t>
      </w:r>
    </w:p>
    <w:p w:rsidR="004D6B03" w:rsidRDefault="00923C66">
      <w:pPr>
        <w:spacing w:line="326" w:lineRule="auto"/>
        <w:ind w:firstLineChars="200" w:firstLine="640"/>
        <w:rPr>
          <w:rFonts w:eastAsia="黑体"/>
          <w:color w:val="000000"/>
          <w:sz w:val="32"/>
          <w:szCs w:val="32"/>
        </w:rPr>
      </w:pPr>
      <w:r w:rsidRPr="00F77645">
        <w:rPr>
          <w:rFonts w:eastAsia="仿宋" w:hint="eastAsia"/>
          <w:color w:val="000000"/>
          <w:sz w:val="32"/>
          <w:szCs w:val="32"/>
        </w:rPr>
        <w:t>外事接待支出</w:t>
      </w:r>
      <w:r>
        <w:rPr>
          <w:rFonts w:eastAsia="仿宋" w:hint="eastAsia"/>
          <w:color w:val="000000"/>
          <w:sz w:val="32"/>
          <w:szCs w:val="32"/>
        </w:rPr>
        <w:t>0</w:t>
      </w:r>
      <w:r>
        <w:rPr>
          <w:rFonts w:eastAsia="仿宋_GB2312" w:hint="eastAsia"/>
          <w:color w:val="000000"/>
          <w:sz w:val="32"/>
          <w:szCs w:val="32"/>
        </w:rPr>
        <w:t>万元，外事接待</w:t>
      </w:r>
      <w:r>
        <w:rPr>
          <w:rFonts w:eastAsia="仿宋_GB2312" w:hint="eastAsia"/>
          <w:color w:val="000000"/>
          <w:sz w:val="32"/>
          <w:szCs w:val="32"/>
        </w:rPr>
        <w:t>0</w:t>
      </w:r>
      <w:r>
        <w:rPr>
          <w:rFonts w:eastAsia="仿宋_GB2312" w:hint="eastAsia"/>
          <w:color w:val="000000"/>
          <w:sz w:val="32"/>
          <w:szCs w:val="32"/>
        </w:rPr>
        <w:t>批次，</w:t>
      </w:r>
      <w:r>
        <w:rPr>
          <w:rFonts w:eastAsia="仿宋_GB2312" w:hint="eastAsia"/>
          <w:color w:val="000000"/>
          <w:sz w:val="32"/>
          <w:szCs w:val="32"/>
        </w:rPr>
        <w:t>0</w:t>
      </w:r>
      <w:r>
        <w:rPr>
          <w:rFonts w:eastAsia="仿宋_GB2312" w:hint="eastAsia"/>
          <w:color w:val="000000"/>
          <w:sz w:val="32"/>
          <w:szCs w:val="32"/>
        </w:rPr>
        <w:t>人，共计支出</w:t>
      </w:r>
      <w:r>
        <w:rPr>
          <w:rFonts w:eastAsia="仿宋_GB2312" w:hint="eastAsia"/>
          <w:color w:val="000000"/>
          <w:sz w:val="32"/>
          <w:szCs w:val="32"/>
        </w:rPr>
        <w:t>0</w:t>
      </w:r>
      <w:r>
        <w:rPr>
          <w:rFonts w:eastAsia="仿宋_GB2312" w:hint="eastAsia"/>
          <w:color w:val="000000"/>
          <w:sz w:val="32"/>
          <w:szCs w:val="32"/>
        </w:rPr>
        <w:t>万元</w:t>
      </w:r>
      <w:r>
        <w:rPr>
          <w:rFonts w:eastAsia="黑体" w:hint="eastAsia"/>
          <w:color w:val="000000"/>
          <w:sz w:val="32"/>
          <w:szCs w:val="32"/>
        </w:rPr>
        <w:t>。</w:t>
      </w:r>
    </w:p>
    <w:p w:rsidR="004D6B03" w:rsidRDefault="00923C66">
      <w:pPr>
        <w:spacing w:line="326" w:lineRule="auto"/>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54"/>
      <w:bookmarkEnd w:id="55"/>
    </w:p>
    <w:p w:rsidR="004D6B03" w:rsidRDefault="00923C66">
      <w:pPr>
        <w:spacing w:line="326"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Pr>
          <w:rFonts w:ascii="仿宋_GB2312" w:eastAsia="仿宋_GB2312"/>
          <w:sz w:val="32"/>
          <w:szCs w:val="32"/>
        </w:rPr>
        <w:t>0</w:t>
      </w:r>
      <w:r>
        <w:rPr>
          <w:rFonts w:ascii="仿宋_GB2312" w:eastAsia="仿宋_GB2312" w:hint="eastAsia"/>
          <w:sz w:val="32"/>
          <w:szCs w:val="32"/>
        </w:rPr>
        <w:t>万元。</w:t>
      </w:r>
    </w:p>
    <w:p w:rsidR="004D6B03" w:rsidRDefault="00923C66">
      <w:pPr>
        <w:numPr>
          <w:ilvl w:val="0"/>
          <w:numId w:val="2"/>
        </w:numPr>
        <w:spacing w:line="326" w:lineRule="auto"/>
        <w:ind w:firstLine="640"/>
        <w:outlineLvl w:val="1"/>
        <w:rPr>
          <w:rStyle w:val="2Char"/>
          <w:rFonts w:ascii="黑体" w:eastAsia="黑体" w:hAnsi="黑体"/>
          <w:b w:val="0"/>
        </w:rPr>
      </w:pPr>
      <w:bookmarkStart w:id="56" w:name="_Toc15377219"/>
      <w:bookmarkStart w:id="57" w:name="_Toc15396611"/>
      <w:r>
        <w:rPr>
          <w:rStyle w:val="2Char"/>
          <w:rFonts w:ascii="黑体" w:eastAsia="黑体" w:hAnsi="黑体" w:hint="eastAsia"/>
          <w:b w:val="0"/>
        </w:rPr>
        <w:t>国有资本经营预算支出决算情况说明</w:t>
      </w:r>
      <w:bookmarkEnd w:id="56"/>
      <w:bookmarkEnd w:id="57"/>
    </w:p>
    <w:p w:rsidR="004D6B03" w:rsidRDefault="00923C66">
      <w:pPr>
        <w:spacing w:line="326"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Pr>
          <w:rFonts w:ascii="仿宋_GB2312" w:eastAsia="仿宋_GB2312"/>
          <w:sz w:val="32"/>
          <w:szCs w:val="32"/>
        </w:rPr>
        <w:t>0</w:t>
      </w:r>
      <w:r>
        <w:rPr>
          <w:rFonts w:ascii="仿宋_GB2312" w:eastAsia="仿宋_GB2312" w:hint="eastAsia"/>
          <w:sz w:val="32"/>
          <w:szCs w:val="32"/>
        </w:rPr>
        <w:t>万元。</w:t>
      </w:r>
    </w:p>
    <w:p w:rsidR="004D6B03" w:rsidRDefault="00923C66">
      <w:pPr>
        <w:numPr>
          <w:ilvl w:val="0"/>
          <w:numId w:val="2"/>
        </w:numPr>
        <w:spacing w:line="326" w:lineRule="auto"/>
        <w:ind w:firstLine="640"/>
        <w:outlineLvl w:val="1"/>
        <w:rPr>
          <w:rStyle w:val="2Char"/>
          <w:rFonts w:ascii="黑体" w:eastAsia="黑体" w:hAnsi="黑体"/>
          <w:b w:val="0"/>
        </w:rPr>
      </w:pPr>
      <w:bookmarkStart w:id="58" w:name="_Toc15377221"/>
      <w:bookmarkStart w:id="59" w:name="_Toc15396612"/>
      <w:r>
        <w:rPr>
          <w:rStyle w:val="2Char"/>
          <w:rFonts w:ascii="黑体" w:eastAsia="黑体" w:hAnsi="黑体" w:hint="eastAsia"/>
          <w:b w:val="0"/>
        </w:rPr>
        <w:t>其他重要事项的情况说明</w:t>
      </w:r>
      <w:bookmarkEnd w:id="58"/>
      <w:bookmarkEnd w:id="59"/>
    </w:p>
    <w:p w:rsidR="004D6B03" w:rsidRDefault="00923C66">
      <w:pPr>
        <w:spacing w:line="326" w:lineRule="auto"/>
        <w:ind w:firstLineChars="200" w:firstLine="640"/>
        <w:outlineLvl w:val="2"/>
        <w:rPr>
          <w:rFonts w:ascii="楷体" w:eastAsia="楷体" w:hAnsi="楷体"/>
          <w:bCs/>
          <w:color w:val="000000"/>
          <w:kern w:val="0"/>
          <w:sz w:val="32"/>
          <w:szCs w:val="32"/>
        </w:rPr>
      </w:pPr>
      <w:bookmarkStart w:id="60" w:name="_Toc15377222"/>
      <w:r>
        <w:rPr>
          <w:rFonts w:ascii="楷体" w:eastAsia="楷体" w:hAnsi="楷体" w:hint="eastAsia"/>
          <w:bCs/>
          <w:color w:val="000000"/>
          <w:kern w:val="0"/>
          <w:sz w:val="32"/>
          <w:szCs w:val="32"/>
        </w:rPr>
        <w:t>（一）机关运行经费支出情况</w:t>
      </w:r>
      <w:bookmarkEnd w:id="60"/>
    </w:p>
    <w:p w:rsidR="004D6B03" w:rsidRPr="007756A3" w:rsidRDefault="00923C66" w:rsidP="007756A3">
      <w:pPr>
        <w:spacing w:line="326" w:lineRule="auto"/>
        <w:ind w:firstLine="640"/>
        <w:rPr>
          <w:rFonts w:ascii="仿宋_GB2312" w:eastAsia="仿宋_GB2312" w:hint="eastAsia"/>
          <w:bCs/>
          <w:sz w:val="32"/>
          <w:szCs w:val="32"/>
        </w:rPr>
      </w:pPr>
      <w:r>
        <w:rPr>
          <w:rFonts w:eastAsia="仿宋_GB2312"/>
          <w:color w:val="000000"/>
          <w:sz w:val="32"/>
          <w:szCs w:val="32"/>
        </w:rPr>
        <w:t>20</w:t>
      </w:r>
      <w:r>
        <w:rPr>
          <w:rFonts w:eastAsia="仿宋_GB2312" w:hint="eastAsia"/>
          <w:color w:val="000000"/>
          <w:sz w:val="32"/>
          <w:szCs w:val="32"/>
        </w:rPr>
        <w:t>21</w:t>
      </w:r>
      <w:r>
        <w:rPr>
          <w:rFonts w:eastAsia="仿宋_GB2312" w:hint="eastAsia"/>
          <w:color w:val="000000"/>
          <w:sz w:val="32"/>
          <w:szCs w:val="32"/>
        </w:rPr>
        <w:t>年，市场监管局机关运行经费支出</w:t>
      </w:r>
      <w:r>
        <w:rPr>
          <w:rFonts w:eastAsia="仿宋_GB2312"/>
          <w:color w:val="000000"/>
          <w:sz w:val="32"/>
          <w:szCs w:val="32"/>
        </w:rPr>
        <w:t>339.35</w:t>
      </w:r>
      <w:r>
        <w:rPr>
          <w:rFonts w:eastAsia="仿宋_GB2312" w:hint="eastAsia"/>
          <w:color w:val="000000"/>
          <w:sz w:val="32"/>
          <w:szCs w:val="32"/>
        </w:rPr>
        <w:t>万元，比</w:t>
      </w:r>
      <w:r>
        <w:rPr>
          <w:rFonts w:eastAsia="仿宋_GB2312"/>
          <w:color w:val="000000"/>
          <w:sz w:val="32"/>
          <w:szCs w:val="32"/>
        </w:rPr>
        <w:t>2020</w:t>
      </w:r>
      <w:r>
        <w:rPr>
          <w:rFonts w:eastAsia="仿宋_GB2312" w:hint="eastAsia"/>
          <w:color w:val="000000"/>
          <w:sz w:val="32"/>
          <w:szCs w:val="32"/>
        </w:rPr>
        <w:t>年减少</w:t>
      </w:r>
      <w:r>
        <w:rPr>
          <w:rFonts w:eastAsia="仿宋_GB2312"/>
          <w:color w:val="000000"/>
          <w:sz w:val="32"/>
          <w:szCs w:val="32"/>
        </w:rPr>
        <w:t>84.31</w:t>
      </w:r>
      <w:r>
        <w:rPr>
          <w:rFonts w:eastAsia="仿宋_GB2312" w:hint="eastAsia"/>
          <w:color w:val="000000"/>
          <w:sz w:val="32"/>
          <w:szCs w:val="32"/>
        </w:rPr>
        <w:t>万元，下降</w:t>
      </w:r>
      <w:r>
        <w:rPr>
          <w:rFonts w:eastAsia="仿宋_GB2312"/>
          <w:color w:val="000000"/>
          <w:sz w:val="32"/>
          <w:szCs w:val="32"/>
        </w:rPr>
        <w:t>19.9%</w:t>
      </w:r>
      <w:r>
        <w:rPr>
          <w:rFonts w:eastAsia="仿宋_GB2312" w:hint="eastAsia"/>
          <w:color w:val="000000"/>
          <w:sz w:val="32"/>
          <w:szCs w:val="32"/>
        </w:rPr>
        <w:t>。主要原因是</w:t>
      </w:r>
      <w:r w:rsidR="007756A3">
        <w:rPr>
          <w:rStyle w:val="a8"/>
          <w:rFonts w:ascii="仿宋_GB2312" w:eastAsia="仿宋_GB2312" w:hint="eastAsia"/>
          <w:b w:val="0"/>
          <w:bCs/>
          <w:sz w:val="32"/>
          <w:szCs w:val="32"/>
        </w:rPr>
        <w:t>主要原因是厉行节约</w:t>
      </w:r>
      <w:r w:rsidR="007756A3">
        <w:rPr>
          <w:rStyle w:val="a8"/>
          <w:rFonts w:ascii="仿宋_GB2312" w:eastAsia="仿宋_GB2312"/>
          <w:b w:val="0"/>
          <w:bCs/>
          <w:sz w:val="32"/>
          <w:szCs w:val="32"/>
        </w:rPr>
        <w:t>，压缩</w:t>
      </w:r>
      <w:r w:rsidR="007756A3">
        <w:rPr>
          <w:rStyle w:val="a8"/>
          <w:rFonts w:ascii="仿宋_GB2312" w:eastAsia="仿宋_GB2312" w:hint="eastAsia"/>
          <w:b w:val="0"/>
          <w:bCs/>
          <w:sz w:val="32"/>
          <w:szCs w:val="32"/>
        </w:rPr>
        <w:t>公用</w:t>
      </w:r>
      <w:r w:rsidR="007756A3">
        <w:rPr>
          <w:rStyle w:val="a8"/>
          <w:rFonts w:ascii="仿宋_GB2312" w:eastAsia="仿宋_GB2312"/>
          <w:b w:val="0"/>
          <w:bCs/>
          <w:sz w:val="32"/>
          <w:szCs w:val="32"/>
        </w:rPr>
        <w:t>开支</w:t>
      </w:r>
      <w:r w:rsidR="007756A3">
        <w:rPr>
          <w:rStyle w:val="a8"/>
          <w:rFonts w:ascii="仿宋_GB2312" w:eastAsia="仿宋_GB2312" w:hint="eastAsia"/>
          <w:b w:val="0"/>
          <w:bCs/>
          <w:sz w:val="32"/>
          <w:szCs w:val="32"/>
        </w:rPr>
        <w:t>。</w:t>
      </w:r>
    </w:p>
    <w:p w:rsidR="004D6B03" w:rsidRDefault="00923C66">
      <w:pPr>
        <w:spacing w:line="326" w:lineRule="auto"/>
        <w:ind w:firstLineChars="200" w:firstLine="640"/>
        <w:outlineLvl w:val="2"/>
        <w:rPr>
          <w:rFonts w:ascii="楷体" w:eastAsia="楷体" w:hAnsi="楷体"/>
          <w:bCs/>
          <w:color w:val="000000"/>
          <w:kern w:val="0"/>
          <w:sz w:val="32"/>
          <w:szCs w:val="32"/>
        </w:rPr>
      </w:pPr>
      <w:bookmarkStart w:id="61" w:name="_Toc15377223"/>
      <w:r>
        <w:rPr>
          <w:rFonts w:ascii="楷体" w:eastAsia="楷体" w:hAnsi="楷体" w:hint="eastAsia"/>
          <w:bCs/>
          <w:color w:val="000000"/>
          <w:kern w:val="0"/>
          <w:sz w:val="32"/>
          <w:szCs w:val="32"/>
        </w:rPr>
        <w:t>（二）政府采购支出情况</w:t>
      </w:r>
      <w:bookmarkEnd w:id="61"/>
    </w:p>
    <w:p w:rsidR="004D6B03" w:rsidRDefault="00923C66">
      <w:pPr>
        <w:spacing w:line="326" w:lineRule="auto"/>
        <w:ind w:firstLineChars="200" w:firstLine="640"/>
        <w:rPr>
          <w:rFonts w:eastAsia="仿宋_GB2312"/>
          <w:color w:val="000000"/>
          <w:sz w:val="32"/>
          <w:szCs w:val="32"/>
        </w:rPr>
      </w:pPr>
      <w:bookmarkStart w:id="62" w:name="_Toc15377224"/>
      <w:r>
        <w:rPr>
          <w:rFonts w:eastAsia="仿宋_GB2312"/>
          <w:color w:val="000000"/>
          <w:sz w:val="32"/>
          <w:szCs w:val="32"/>
        </w:rPr>
        <w:lastRenderedPageBreak/>
        <w:t>20</w:t>
      </w:r>
      <w:r>
        <w:rPr>
          <w:rFonts w:eastAsia="仿宋_GB2312" w:hint="eastAsia"/>
          <w:color w:val="000000"/>
          <w:sz w:val="32"/>
          <w:szCs w:val="32"/>
        </w:rPr>
        <w:t>21</w:t>
      </w:r>
      <w:r>
        <w:rPr>
          <w:rFonts w:eastAsia="仿宋_GB2312" w:hint="eastAsia"/>
          <w:color w:val="000000"/>
          <w:sz w:val="32"/>
          <w:szCs w:val="32"/>
        </w:rPr>
        <w:t>年，市市场监管局政府采购支出总额</w:t>
      </w:r>
      <w:r>
        <w:rPr>
          <w:rFonts w:eastAsia="仿宋_GB2312"/>
          <w:color w:val="000000"/>
          <w:sz w:val="32"/>
          <w:szCs w:val="32"/>
        </w:rPr>
        <w:t>1023.5</w:t>
      </w:r>
      <w:r>
        <w:rPr>
          <w:rFonts w:eastAsia="仿宋_GB2312" w:hint="eastAsia"/>
          <w:color w:val="000000"/>
          <w:sz w:val="32"/>
          <w:szCs w:val="32"/>
        </w:rPr>
        <w:t>万元，其中：政府采购货物支出</w:t>
      </w:r>
      <w:r>
        <w:rPr>
          <w:rFonts w:eastAsia="仿宋_GB2312"/>
          <w:color w:val="000000"/>
          <w:sz w:val="32"/>
          <w:szCs w:val="32"/>
        </w:rPr>
        <w:t>979.6</w:t>
      </w:r>
      <w:r>
        <w:rPr>
          <w:rFonts w:eastAsia="仿宋_GB2312" w:hint="eastAsia"/>
          <w:color w:val="000000"/>
          <w:sz w:val="32"/>
          <w:szCs w:val="32"/>
        </w:rPr>
        <w:t>万元、政府采购工程支出</w:t>
      </w:r>
      <w:r>
        <w:rPr>
          <w:rFonts w:eastAsia="仿宋_GB2312" w:hint="eastAsia"/>
          <w:color w:val="000000"/>
          <w:sz w:val="32"/>
          <w:szCs w:val="32"/>
        </w:rPr>
        <w:t>0</w:t>
      </w:r>
      <w:r>
        <w:rPr>
          <w:rFonts w:eastAsia="仿宋_GB2312" w:hint="eastAsia"/>
          <w:color w:val="000000"/>
          <w:sz w:val="32"/>
          <w:szCs w:val="32"/>
        </w:rPr>
        <w:t>万元、政府采购服务支出</w:t>
      </w:r>
      <w:r>
        <w:rPr>
          <w:rFonts w:eastAsia="仿宋_GB2312"/>
          <w:color w:val="000000"/>
          <w:sz w:val="32"/>
          <w:szCs w:val="32"/>
        </w:rPr>
        <w:t>43.9</w:t>
      </w:r>
      <w:r>
        <w:rPr>
          <w:rFonts w:eastAsia="仿宋_GB2312" w:hint="eastAsia"/>
          <w:color w:val="000000"/>
          <w:sz w:val="32"/>
          <w:szCs w:val="32"/>
        </w:rPr>
        <w:t>万元。主要用于市场监管需要的办公设备、食品药品特种设备等所需检验检测专用设备。授予中小企业合同金额</w:t>
      </w:r>
      <w:r>
        <w:rPr>
          <w:rFonts w:eastAsia="仿宋_GB2312" w:hint="eastAsia"/>
          <w:color w:val="000000"/>
          <w:sz w:val="32"/>
          <w:szCs w:val="32"/>
        </w:rPr>
        <w:t>0</w:t>
      </w:r>
      <w:r>
        <w:rPr>
          <w:rFonts w:eastAsia="仿宋_GB2312" w:hint="eastAsia"/>
          <w:color w:val="000000"/>
          <w:sz w:val="32"/>
          <w:szCs w:val="32"/>
        </w:rPr>
        <w:t>万元，占政府采购支出总额的</w:t>
      </w:r>
      <w:r>
        <w:rPr>
          <w:rFonts w:eastAsia="仿宋_GB2312" w:hint="eastAsia"/>
          <w:color w:val="000000"/>
          <w:sz w:val="32"/>
          <w:szCs w:val="32"/>
        </w:rPr>
        <w:t>0</w:t>
      </w:r>
      <w:r>
        <w:rPr>
          <w:rFonts w:eastAsia="仿宋_GB2312"/>
          <w:color w:val="000000"/>
          <w:sz w:val="32"/>
          <w:szCs w:val="32"/>
        </w:rPr>
        <w:t>%</w:t>
      </w:r>
      <w:r>
        <w:rPr>
          <w:rFonts w:eastAsia="仿宋_GB2312" w:hint="eastAsia"/>
          <w:color w:val="000000"/>
          <w:sz w:val="32"/>
          <w:szCs w:val="32"/>
        </w:rPr>
        <w:t>，其中：授予小微企业合同金额</w:t>
      </w:r>
      <w:r>
        <w:rPr>
          <w:rFonts w:eastAsia="仿宋_GB2312" w:hint="eastAsia"/>
          <w:color w:val="000000"/>
          <w:sz w:val="32"/>
          <w:szCs w:val="32"/>
        </w:rPr>
        <w:t>0</w:t>
      </w:r>
      <w:r>
        <w:rPr>
          <w:rFonts w:eastAsia="仿宋_GB2312" w:hint="eastAsia"/>
          <w:color w:val="000000"/>
          <w:sz w:val="32"/>
          <w:szCs w:val="32"/>
        </w:rPr>
        <w:t>万元，占政府采购支出总额的</w:t>
      </w:r>
      <w:r>
        <w:rPr>
          <w:rFonts w:eastAsia="仿宋_GB2312" w:hint="eastAsia"/>
          <w:color w:val="000000"/>
          <w:sz w:val="32"/>
          <w:szCs w:val="32"/>
        </w:rPr>
        <w:t>0</w:t>
      </w:r>
      <w:r>
        <w:rPr>
          <w:rFonts w:eastAsia="仿宋_GB2312"/>
          <w:color w:val="000000"/>
          <w:sz w:val="32"/>
          <w:szCs w:val="32"/>
        </w:rPr>
        <w:t>%</w:t>
      </w:r>
      <w:r>
        <w:rPr>
          <w:rFonts w:eastAsia="仿宋_GB2312" w:hint="eastAsia"/>
          <w:color w:val="000000"/>
          <w:sz w:val="32"/>
          <w:szCs w:val="32"/>
        </w:rPr>
        <w:t>。</w:t>
      </w:r>
    </w:p>
    <w:p w:rsidR="004D6B03" w:rsidRDefault="00923C66">
      <w:pPr>
        <w:spacing w:line="326" w:lineRule="auto"/>
        <w:ind w:firstLineChars="200" w:firstLine="640"/>
        <w:outlineLvl w:val="2"/>
        <w:rPr>
          <w:rFonts w:ascii="楷体" w:eastAsia="楷体" w:hAnsi="楷体"/>
          <w:bCs/>
          <w:color w:val="000000"/>
          <w:kern w:val="0"/>
          <w:sz w:val="32"/>
          <w:szCs w:val="32"/>
        </w:rPr>
      </w:pPr>
      <w:r>
        <w:rPr>
          <w:rFonts w:ascii="楷体" w:eastAsia="楷体" w:hAnsi="楷体" w:hint="eastAsia"/>
          <w:bCs/>
          <w:color w:val="000000"/>
          <w:kern w:val="0"/>
          <w:sz w:val="32"/>
          <w:szCs w:val="32"/>
        </w:rPr>
        <w:t>（三）国有资产占有使用情况</w:t>
      </w:r>
      <w:bookmarkEnd w:id="62"/>
    </w:p>
    <w:p w:rsidR="004D6B03" w:rsidRDefault="00923C66">
      <w:pPr>
        <w:autoSpaceDE w:val="0"/>
        <w:autoSpaceDN w:val="0"/>
        <w:adjustRightInd w:val="0"/>
        <w:spacing w:line="326" w:lineRule="auto"/>
        <w:ind w:firstLineChars="200" w:firstLine="640"/>
        <w:jc w:val="left"/>
        <w:rPr>
          <w:rFonts w:eastAsia="仿宋"/>
          <w:b/>
          <w:color w:val="FF0000"/>
          <w:sz w:val="32"/>
          <w:szCs w:val="32"/>
        </w:rPr>
      </w:pPr>
      <w:r>
        <w:rPr>
          <w:rFonts w:eastAsia="仿宋_GB2312" w:hint="eastAsia"/>
          <w:color w:val="000000"/>
          <w:sz w:val="32"/>
          <w:szCs w:val="32"/>
        </w:rPr>
        <w:t>截至</w:t>
      </w:r>
      <w:r>
        <w:rPr>
          <w:rFonts w:eastAsia="仿宋_GB2312"/>
          <w:color w:val="000000"/>
          <w:sz w:val="32"/>
          <w:szCs w:val="32"/>
        </w:rPr>
        <w:t>20</w:t>
      </w:r>
      <w:r>
        <w:rPr>
          <w:rFonts w:eastAsia="仿宋_GB2312" w:hint="eastAsia"/>
          <w:color w:val="000000"/>
          <w:sz w:val="32"/>
          <w:szCs w:val="32"/>
        </w:rPr>
        <w:t>2</w:t>
      </w:r>
      <w:r>
        <w:rPr>
          <w:rFonts w:eastAsia="仿宋_GB2312"/>
          <w:color w:val="000000"/>
          <w:sz w:val="32"/>
          <w:szCs w:val="32"/>
        </w:rPr>
        <w:t>1</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日，市市场监管局共有车辆</w:t>
      </w:r>
      <w:r>
        <w:rPr>
          <w:rFonts w:eastAsia="仿宋_GB2312"/>
          <w:color w:val="000000"/>
          <w:sz w:val="32"/>
          <w:szCs w:val="32"/>
        </w:rPr>
        <w:t>37</w:t>
      </w:r>
      <w:r>
        <w:rPr>
          <w:rFonts w:eastAsia="仿宋_GB2312" w:hint="eastAsia"/>
          <w:color w:val="000000"/>
          <w:sz w:val="32"/>
          <w:szCs w:val="32"/>
        </w:rPr>
        <w:t>辆，其中：主要领导干部用车</w:t>
      </w:r>
      <w:r>
        <w:rPr>
          <w:rFonts w:eastAsia="仿宋_GB2312" w:hint="eastAsia"/>
          <w:color w:val="000000"/>
          <w:sz w:val="32"/>
          <w:szCs w:val="32"/>
        </w:rPr>
        <w:t>0</w:t>
      </w:r>
      <w:r>
        <w:rPr>
          <w:rFonts w:eastAsia="仿宋_GB2312" w:hint="eastAsia"/>
          <w:color w:val="000000"/>
          <w:sz w:val="32"/>
          <w:szCs w:val="32"/>
        </w:rPr>
        <w:t>辆、机要通信用车</w:t>
      </w:r>
      <w:r>
        <w:rPr>
          <w:rFonts w:eastAsia="仿宋_GB2312" w:hint="eastAsia"/>
          <w:color w:val="000000"/>
          <w:sz w:val="32"/>
          <w:szCs w:val="32"/>
        </w:rPr>
        <w:t>1</w:t>
      </w:r>
      <w:r>
        <w:rPr>
          <w:rFonts w:eastAsia="仿宋_GB2312" w:hint="eastAsia"/>
          <w:color w:val="000000"/>
          <w:sz w:val="32"/>
          <w:szCs w:val="32"/>
        </w:rPr>
        <w:t>辆、应急保障用车</w:t>
      </w:r>
      <w:r>
        <w:rPr>
          <w:rFonts w:eastAsia="仿宋_GB2312" w:hint="eastAsia"/>
          <w:color w:val="000000"/>
          <w:sz w:val="32"/>
          <w:szCs w:val="32"/>
        </w:rPr>
        <w:t>1</w:t>
      </w:r>
      <w:r>
        <w:rPr>
          <w:rFonts w:eastAsia="仿宋_GB2312" w:hint="eastAsia"/>
          <w:color w:val="000000"/>
          <w:sz w:val="32"/>
          <w:szCs w:val="32"/>
        </w:rPr>
        <w:t>辆、执法执勤用车</w:t>
      </w:r>
      <w:r>
        <w:rPr>
          <w:rFonts w:eastAsia="仿宋_GB2312" w:hint="eastAsia"/>
          <w:color w:val="000000"/>
          <w:sz w:val="32"/>
          <w:szCs w:val="32"/>
        </w:rPr>
        <w:t>14</w:t>
      </w:r>
      <w:r>
        <w:rPr>
          <w:rFonts w:eastAsia="仿宋_GB2312" w:hint="eastAsia"/>
          <w:color w:val="000000"/>
          <w:sz w:val="32"/>
          <w:szCs w:val="32"/>
        </w:rPr>
        <w:t>辆、特种专业技术用车</w:t>
      </w:r>
      <w:r>
        <w:rPr>
          <w:rFonts w:eastAsia="仿宋_GB2312"/>
          <w:color w:val="000000"/>
          <w:sz w:val="32"/>
          <w:szCs w:val="32"/>
        </w:rPr>
        <w:t>4</w:t>
      </w:r>
      <w:r>
        <w:rPr>
          <w:rFonts w:eastAsia="仿宋_GB2312" w:hint="eastAsia"/>
          <w:color w:val="000000"/>
          <w:sz w:val="32"/>
          <w:szCs w:val="32"/>
        </w:rPr>
        <w:t>辆、其他用车</w:t>
      </w:r>
      <w:r>
        <w:rPr>
          <w:rFonts w:eastAsia="仿宋_GB2312"/>
          <w:color w:val="000000"/>
          <w:sz w:val="32"/>
          <w:szCs w:val="32"/>
        </w:rPr>
        <w:t>17</w:t>
      </w:r>
      <w:r>
        <w:rPr>
          <w:rFonts w:eastAsia="仿宋_GB2312" w:hint="eastAsia"/>
          <w:color w:val="000000"/>
          <w:sz w:val="32"/>
          <w:szCs w:val="32"/>
        </w:rPr>
        <w:t>辆。其他用车主要是用于一般公务和攀西钒钛检验检测院业务用车。单价</w:t>
      </w:r>
      <w:r>
        <w:rPr>
          <w:rFonts w:eastAsia="仿宋_GB2312"/>
          <w:color w:val="000000"/>
          <w:sz w:val="32"/>
          <w:szCs w:val="32"/>
        </w:rPr>
        <w:t>50</w:t>
      </w:r>
      <w:r>
        <w:rPr>
          <w:rFonts w:eastAsia="仿宋_GB2312" w:hint="eastAsia"/>
          <w:color w:val="000000"/>
          <w:sz w:val="32"/>
          <w:szCs w:val="32"/>
        </w:rPr>
        <w:t>万元以上通用设备</w:t>
      </w:r>
      <w:r>
        <w:rPr>
          <w:rFonts w:eastAsia="仿宋_GB2312" w:hint="eastAsia"/>
          <w:color w:val="000000"/>
          <w:sz w:val="32"/>
          <w:szCs w:val="32"/>
        </w:rPr>
        <w:t>1</w:t>
      </w:r>
      <w:r>
        <w:rPr>
          <w:rFonts w:eastAsia="仿宋_GB2312" w:hint="eastAsia"/>
          <w:color w:val="000000"/>
          <w:sz w:val="32"/>
          <w:szCs w:val="32"/>
        </w:rPr>
        <w:t>台，单价</w:t>
      </w:r>
      <w:r>
        <w:rPr>
          <w:rFonts w:eastAsia="仿宋_GB2312"/>
          <w:color w:val="000000"/>
          <w:sz w:val="32"/>
          <w:szCs w:val="32"/>
        </w:rPr>
        <w:t>100</w:t>
      </w:r>
      <w:r>
        <w:rPr>
          <w:rFonts w:eastAsia="仿宋_GB2312" w:hint="eastAsia"/>
          <w:color w:val="000000"/>
          <w:sz w:val="32"/>
          <w:szCs w:val="32"/>
        </w:rPr>
        <w:t>万元以上专用设备</w:t>
      </w:r>
      <w:r>
        <w:rPr>
          <w:rFonts w:eastAsia="仿宋_GB2312" w:hint="eastAsia"/>
          <w:color w:val="000000"/>
          <w:sz w:val="32"/>
          <w:szCs w:val="32"/>
        </w:rPr>
        <w:t>0</w:t>
      </w:r>
      <w:r>
        <w:rPr>
          <w:rFonts w:eastAsia="仿宋_GB2312" w:hint="eastAsia"/>
          <w:color w:val="000000"/>
          <w:sz w:val="32"/>
          <w:szCs w:val="32"/>
        </w:rPr>
        <w:t>台（套）。</w:t>
      </w:r>
    </w:p>
    <w:p w:rsidR="004D6B03" w:rsidRDefault="00923C66">
      <w:pPr>
        <w:spacing w:line="326" w:lineRule="auto"/>
        <w:ind w:firstLineChars="200" w:firstLine="640"/>
        <w:outlineLvl w:val="2"/>
        <w:rPr>
          <w:rFonts w:ascii="楷体" w:eastAsia="楷体" w:hAnsi="楷体"/>
          <w:bCs/>
          <w:color w:val="000000"/>
          <w:kern w:val="0"/>
          <w:sz w:val="32"/>
          <w:szCs w:val="32"/>
        </w:rPr>
      </w:pPr>
      <w:r>
        <w:rPr>
          <w:rFonts w:ascii="楷体" w:eastAsia="楷体" w:hAnsi="楷体" w:hint="eastAsia"/>
          <w:bCs/>
          <w:color w:val="000000"/>
          <w:kern w:val="0"/>
          <w:sz w:val="32"/>
          <w:szCs w:val="32"/>
        </w:rPr>
        <w:t>（四）预算绩效管理情况</w:t>
      </w:r>
    </w:p>
    <w:p w:rsidR="004D6B03" w:rsidRDefault="00923C66">
      <w:pPr>
        <w:spacing w:line="32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w:t>
      </w:r>
      <w:r>
        <w:rPr>
          <w:rFonts w:eastAsia="仿宋_GB2312" w:hint="eastAsia"/>
          <w:sz w:val="32"/>
          <w:szCs w:val="32"/>
        </w:rPr>
        <w:t>执法专项经费、援藏援彝干部补助、康养旅游产业“</w:t>
      </w:r>
      <w:r>
        <w:rPr>
          <w:rFonts w:eastAsia="仿宋_GB2312" w:hint="eastAsia"/>
          <w:sz w:val="32"/>
          <w:szCs w:val="32"/>
        </w:rPr>
        <w:t>5115</w:t>
      </w:r>
      <w:r>
        <w:rPr>
          <w:rFonts w:eastAsia="仿宋_GB2312" w:hint="eastAsia"/>
          <w:sz w:val="32"/>
          <w:szCs w:val="32"/>
        </w:rPr>
        <w:t>”工程项目标准制（修）订专项经费、</w:t>
      </w:r>
      <w:r>
        <w:rPr>
          <w:rFonts w:eastAsia="仿宋_GB2312" w:hint="eastAsia"/>
          <w:sz w:val="32"/>
          <w:szCs w:val="32"/>
        </w:rPr>
        <w:t>2020</w:t>
      </w:r>
      <w:r>
        <w:rPr>
          <w:rFonts w:eastAsia="仿宋_GB2312" w:hint="eastAsia"/>
          <w:sz w:val="32"/>
          <w:szCs w:val="32"/>
        </w:rPr>
        <w:t>年康养产业消费满意度调查、攀西钒钛论坛经费、能力提升经费、业务运行费、钒钛磁铁矿标委会运行经费</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个项目开展</w:t>
      </w:r>
      <w:r>
        <w:rPr>
          <w:rFonts w:ascii="仿宋_GB2312" w:eastAsia="仿宋_GB2312" w:hAnsi="仿宋_GB2312" w:cs="仿宋_GB2312" w:hint="eastAsia"/>
          <w:sz w:val="32"/>
          <w:szCs w:val="32"/>
        </w:rPr>
        <w:lastRenderedPageBreak/>
        <w:t>绩效监控，年终执行完毕后，对</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个项目开展了绩效自评。同时，本部门对2021年部门整体开展绩效自评，《2021年攀枝</w:t>
      </w:r>
      <w:r>
        <w:rPr>
          <w:rFonts w:ascii="仿宋_GB2312" w:eastAsia="仿宋_GB2312" w:hAnsi="仿宋_GB2312" w:cs="仿宋_GB2312"/>
          <w:sz w:val="32"/>
          <w:szCs w:val="32"/>
        </w:rPr>
        <w:t>花市市场监督管理局</w:t>
      </w:r>
      <w:r>
        <w:rPr>
          <w:rFonts w:ascii="仿宋_GB2312" w:eastAsia="仿宋_GB2312" w:hAnsi="仿宋_GB2312" w:cs="仿宋_GB2312" w:hint="eastAsia"/>
          <w:sz w:val="32"/>
          <w:szCs w:val="32"/>
        </w:rPr>
        <w:t>部门整体绩效评价报告》见附件（第四部分）。</w:t>
      </w:r>
    </w:p>
    <w:p w:rsidR="004D6B03" w:rsidRDefault="00923C66">
      <w:pPr>
        <w:widowControl/>
        <w:spacing w:line="326" w:lineRule="auto"/>
        <w:jc w:val="left"/>
        <w:rPr>
          <w:rFonts w:ascii="仿宋_GB2312" w:eastAsia="仿宋_GB2312"/>
          <w:b/>
          <w:sz w:val="32"/>
          <w:szCs w:val="32"/>
        </w:rPr>
      </w:pPr>
      <w:r>
        <w:rPr>
          <w:rFonts w:ascii="仿宋_GB2312" w:eastAsia="仿宋_GB2312"/>
          <w:b/>
          <w:sz w:val="32"/>
          <w:szCs w:val="32"/>
        </w:rPr>
        <w:br w:type="page"/>
      </w:r>
    </w:p>
    <w:p w:rsidR="004D6B03" w:rsidRDefault="00923C66">
      <w:pPr>
        <w:numPr>
          <w:ilvl w:val="0"/>
          <w:numId w:val="3"/>
        </w:numPr>
        <w:spacing w:line="326" w:lineRule="auto"/>
        <w:ind w:firstLineChars="150" w:firstLine="593"/>
        <w:jc w:val="center"/>
        <w:outlineLvl w:val="0"/>
        <w:rPr>
          <w:rFonts w:eastAsia="方正小标宋_GBK"/>
          <w:bCs/>
          <w:w w:val="90"/>
          <w:sz w:val="44"/>
          <w:szCs w:val="44"/>
        </w:rPr>
      </w:pPr>
      <w:bookmarkStart w:id="63" w:name="_Toc15377225"/>
      <w:bookmarkStart w:id="64" w:name="_Toc15396613"/>
      <w:r>
        <w:rPr>
          <w:rFonts w:eastAsia="方正小标宋_GBK" w:hint="eastAsia"/>
          <w:w w:val="90"/>
          <w:sz w:val="44"/>
          <w:szCs w:val="44"/>
        </w:rPr>
        <w:lastRenderedPageBreak/>
        <w:t>名</w:t>
      </w:r>
      <w:r>
        <w:rPr>
          <w:rFonts w:eastAsia="方正小标宋_GBK" w:hint="eastAsia"/>
          <w:bCs/>
          <w:w w:val="90"/>
          <w:sz w:val="44"/>
          <w:szCs w:val="44"/>
        </w:rPr>
        <w:t>词解释</w:t>
      </w:r>
      <w:bookmarkEnd w:id="63"/>
      <w:bookmarkEnd w:id="64"/>
    </w:p>
    <w:p w:rsidR="004D6B03" w:rsidRDefault="004D6B03">
      <w:pPr>
        <w:spacing w:line="326" w:lineRule="auto"/>
        <w:jc w:val="left"/>
        <w:rPr>
          <w:rFonts w:ascii="宋体"/>
          <w:b/>
          <w:sz w:val="44"/>
          <w:szCs w:val="44"/>
        </w:rPr>
      </w:pP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1.</w:t>
      </w:r>
      <w:r>
        <w:rPr>
          <w:rFonts w:ascii="Times New Roman" w:eastAsia="仿宋_GB2312" w:cs="Times New Roman" w:hint="eastAsia"/>
          <w:sz w:val="32"/>
          <w:szCs w:val="32"/>
        </w:rPr>
        <w:t>财政拨款收入：指单位从同级财政部门取得的财政预算资金。</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2.</w:t>
      </w:r>
      <w:r>
        <w:rPr>
          <w:rFonts w:ascii="Times New Roman" w:eastAsia="仿宋_GB2312" w:cs="Times New Roman" w:hint="eastAsia"/>
          <w:sz w:val="32"/>
          <w:szCs w:val="32"/>
        </w:rPr>
        <w:t>事业收入：指事业单位开展专业业务活动及辅助活动取得的收入。</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3.</w:t>
      </w:r>
      <w:r>
        <w:rPr>
          <w:rFonts w:ascii="Times New Roman" w:eastAsia="仿宋_GB2312" w:cs="Times New Roman" w:hint="eastAsia"/>
          <w:sz w:val="32"/>
          <w:szCs w:val="32"/>
        </w:rPr>
        <w:t>经营收入：指事业单位在专业业务活动及其辅助活动之外开展非独立核算经营活动取得的收入。</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4.</w:t>
      </w:r>
      <w:r>
        <w:rPr>
          <w:rFonts w:ascii="Times New Roman" w:eastAsia="仿宋_GB2312" w:cs="Times New Roman" w:hint="eastAsia"/>
          <w:sz w:val="32"/>
          <w:szCs w:val="32"/>
        </w:rPr>
        <w:t>其他收入：指单位取得的除上述收入以外的各项收入。主要是上级单位转入项目经费等。</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5.</w:t>
      </w:r>
      <w:r>
        <w:rPr>
          <w:rFonts w:ascii="Times New Roman" w:eastAsia="仿宋_GB2312" w:cs="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6.</w:t>
      </w:r>
      <w:r>
        <w:rPr>
          <w:rFonts w:ascii="Times New Roman" w:eastAsia="仿宋_GB2312" w:cs="Times New Roman" w:hint="eastAsia"/>
          <w:sz w:val="32"/>
          <w:szCs w:val="32"/>
        </w:rPr>
        <w:t>年初结转和结余：指以前年度尚未完成、结转到本年按有关规定继续使用的资金。</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7.</w:t>
      </w:r>
      <w:r>
        <w:rPr>
          <w:rFonts w:ascii="Times New Roman" w:eastAsia="仿宋_GB2312" w:cs="Times New Roman" w:hint="eastAsia"/>
          <w:sz w:val="32"/>
          <w:szCs w:val="32"/>
        </w:rPr>
        <w:t>结余分配：指事业单位按照事业单位会计制度的规定从非财政补助结余中分配的事业基金和职工福利基金等。</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8</w:t>
      </w:r>
      <w:r>
        <w:rPr>
          <w:rFonts w:ascii="Times New Roman" w:eastAsia="仿宋_GB2312" w:cs="Times New Roman" w:hint="eastAsia"/>
          <w:sz w:val="32"/>
          <w:szCs w:val="32"/>
        </w:rPr>
        <w:t>.</w:t>
      </w:r>
      <w:r>
        <w:rPr>
          <w:rFonts w:ascii="Times New Roman" w:eastAsia="仿宋_GB2312" w:cs="Times New Roman" w:hint="eastAsia"/>
          <w:sz w:val="32"/>
          <w:szCs w:val="32"/>
        </w:rPr>
        <w:t>年末结转和结余：指单位按有关规定结转到下年或以后</w:t>
      </w:r>
      <w:r>
        <w:rPr>
          <w:rFonts w:ascii="Times New Roman" w:eastAsia="仿宋_GB2312" w:cs="Times New Roman" w:hint="eastAsia"/>
          <w:sz w:val="32"/>
          <w:szCs w:val="32"/>
        </w:rPr>
        <w:lastRenderedPageBreak/>
        <w:t>年度继续使用的资金。</w:t>
      </w:r>
    </w:p>
    <w:p w:rsidR="004D6B03" w:rsidRDefault="00923C66">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9. 一般公共服务（类）商贸事务（款）招商引资（项）:反映用于招商</w:t>
      </w:r>
      <w:r>
        <w:rPr>
          <w:rFonts w:ascii="仿宋_GB2312" w:eastAsia="仿宋_GB2312"/>
          <w:sz w:val="32"/>
          <w:szCs w:val="32"/>
        </w:rPr>
        <w:t>引资、优化经济环境等</w:t>
      </w:r>
      <w:r>
        <w:rPr>
          <w:rFonts w:ascii="仿宋_GB2312" w:eastAsia="仿宋_GB2312" w:hint="eastAsia"/>
          <w:sz w:val="32"/>
          <w:szCs w:val="32"/>
        </w:rPr>
        <w:t>方面的支出。</w:t>
      </w:r>
    </w:p>
    <w:p w:rsidR="004D6B03" w:rsidRDefault="00923C66">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10.一般公共服务（类）组织事务（款）其他组织事务支出（项）: 指用于中国共产党组织部门的事务支出。</w:t>
      </w:r>
    </w:p>
    <w:p w:rsidR="004D6B03" w:rsidRDefault="00923C66">
      <w:pPr>
        <w:pStyle w:val="Default"/>
        <w:spacing w:line="326" w:lineRule="auto"/>
        <w:ind w:firstLineChars="200" w:firstLine="640"/>
        <w:rPr>
          <w:rStyle w:val="a8"/>
          <w:rFonts w:ascii="仿宋_GB2312" w:eastAsia="仿宋_GB2312"/>
          <w:b w:val="0"/>
          <w:bCs/>
          <w:sz w:val="32"/>
          <w:szCs w:val="32"/>
        </w:rPr>
      </w:pPr>
      <w:r>
        <w:rPr>
          <w:rStyle w:val="a8"/>
          <w:rFonts w:ascii="仿宋_GB2312" w:eastAsia="仿宋_GB2312" w:hint="eastAsia"/>
          <w:b w:val="0"/>
          <w:bCs/>
          <w:sz w:val="32"/>
          <w:szCs w:val="32"/>
        </w:rPr>
        <w:t>1</w:t>
      </w:r>
      <w:r>
        <w:rPr>
          <w:rStyle w:val="a8"/>
          <w:rFonts w:ascii="仿宋_GB2312" w:eastAsia="仿宋_GB2312"/>
          <w:b w:val="0"/>
          <w:bCs/>
          <w:sz w:val="32"/>
          <w:szCs w:val="32"/>
        </w:rPr>
        <w:t>1</w:t>
      </w:r>
      <w:r>
        <w:rPr>
          <w:rStyle w:val="a8"/>
          <w:rFonts w:ascii="仿宋_GB2312" w:eastAsia="仿宋_GB2312" w:hint="eastAsia"/>
          <w:b w:val="0"/>
          <w:bCs/>
          <w:sz w:val="32"/>
          <w:szCs w:val="32"/>
        </w:rPr>
        <w:t>.一般公共服务支出（类）知识产权事务（款）其他知识产权事务支出（项）:用于其他知识产权事务方面的支出。</w:t>
      </w:r>
    </w:p>
    <w:p w:rsidR="004D6B03" w:rsidRDefault="00923C66">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 一般公共服务（类）市场监督管理事务（款）行政运行（项）：指行政单位（包括公务员管理的事业单位）的基本支出。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t>1</w:t>
      </w:r>
      <w:r>
        <w:rPr>
          <w:rStyle w:val="a8"/>
          <w:rFonts w:ascii="仿宋_GB2312" w:eastAsia="仿宋_GB2312"/>
          <w:b w:val="0"/>
          <w:bCs/>
          <w:color w:val="000000"/>
          <w:sz w:val="32"/>
          <w:szCs w:val="32"/>
        </w:rPr>
        <w:t>3</w:t>
      </w:r>
      <w:r>
        <w:rPr>
          <w:rStyle w:val="a8"/>
          <w:rFonts w:ascii="仿宋_GB2312" w:eastAsia="仿宋_GB2312" w:hint="eastAsia"/>
          <w:b w:val="0"/>
          <w:bCs/>
          <w:color w:val="000000"/>
          <w:sz w:val="32"/>
          <w:szCs w:val="32"/>
        </w:rPr>
        <w:t xml:space="preserve">.一般公共服务（类）市场监督管理事务（款）一般行政管理事务（项）: </w:t>
      </w:r>
      <w:r>
        <w:rPr>
          <w:rFonts w:ascii="仿宋_GB2312" w:eastAsia="仿宋_GB2312" w:hint="eastAsia"/>
          <w:sz w:val="32"/>
          <w:szCs w:val="32"/>
        </w:rPr>
        <w:t>指行政单位（包括公务员管理的事业单位）未单独设置项级科目的其他项目支出。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t>1</w:t>
      </w:r>
      <w:r>
        <w:rPr>
          <w:rStyle w:val="a8"/>
          <w:rFonts w:ascii="仿宋_GB2312" w:eastAsia="仿宋_GB2312"/>
          <w:b w:val="0"/>
          <w:bCs/>
          <w:color w:val="000000"/>
          <w:sz w:val="32"/>
          <w:szCs w:val="32"/>
        </w:rPr>
        <w:t>4</w:t>
      </w:r>
      <w:r>
        <w:rPr>
          <w:rStyle w:val="a8"/>
          <w:rFonts w:ascii="仿宋_GB2312" w:eastAsia="仿宋_GB2312" w:hint="eastAsia"/>
          <w:b w:val="0"/>
          <w:bCs/>
          <w:color w:val="000000"/>
          <w:sz w:val="32"/>
          <w:szCs w:val="32"/>
        </w:rPr>
        <w:t>.一般公共服务（类）市场监督管理事务（款）市场秩序执法（项）: 反映市场监督管理部门依法开展各类执法(含食品、约品、物价等)</w:t>
      </w:r>
      <w:r>
        <w:rPr>
          <w:rFonts w:hint="eastAsia"/>
        </w:rPr>
        <w:t xml:space="preserve"> </w:t>
      </w:r>
      <w:r>
        <w:rPr>
          <w:rStyle w:val="a8"/>
          <w:rFonts w:ascii="仿宋_GB2312" w:eastAsia="仿宋_GB2312" w:hint="eastAsia"/>
          <w:b w:val="0"/>
          <w:bCs/>
          <w:color w:val="000000"/>
          <w:sz w:val="32"/>
          <w:szCs w:val="32"/>
        </w:rPr>
        <w:t>活动、查处各类经济违法案件的专项工作支出。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t>1</w:t>
      </w:r>
      <w:r>
        <w:rPr>
          <w:rStyle w:val="a8"/>
          <w:rFonts w:ascii="仿宋_GB2312" w:eastAsia="仿宋_GB2312"/>
          <w:b w:val="0"/>
          <w:bCs/>
          <w:color w:val="000000"/>
          <w:sz w:val="32"/>
          <w:szCs w:val="32"/>
        </w:rPr>
        <w:t>5.</w:t>
      </w:r>
      <w:r>
        <w:rPr>
          <w:rStyle w:val="a8"/>
          <w:rFonts w:ascii="仿宋_GB2312" w:eastAsia="仿宋_GB2312" w:hint="eastAsia"/>
          <w:b w:val="0"/>
          <w:bCs/>
          <w:color w:val="000000"/>
          <w:sz w:val="32"/>
          <w:szCs w:val="32"/>
        </w:rPr>
        <w:t>一般公共服务（类）市场监督管理事务（款）药品事务（项）:</w:t>
      </w:r>
      <w:r>
        <w:rPr>
          <w:rFonts w:hint="eastAsia"/>
        </w:rPr>
        <w:t xml:space="preserve"> </w:t>
      </w:r>
      <w:r>
        <w:rPr>
          <w:rStyle w:val="a8"/>
          <w:rFonts w:ascii="仿宋_GB2312" w:eastAsia="仿宋_GB2312" w:hint="eastAsia"/>
          <w:b w:val="0"/>
          <w:bCs/>
          <w:color w:val="000000"/>
          <w:sz w:val="32"/>
          <w:szCs w:val="32"/>
        </w:rPr>
        <w:t>反映用于药品( 含中药、民族药)监督管理方面的支出。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t>1</w:t>
      </w:r>
      <w:r>
        <w:rPr>
          <w:rStyle w:val="a8"/>
          <w:rFonts w:ascii="仿宋_GB2312" w:eastAsia="仿宋_GB2312"/>
          <w:b w:val="0"/>
          <w:bCs/>
          <w:color w:val="000000"/>
          <w:sz w:val="32"/>
          <w:szCs w:val="32"/>
        </w:rPr>
        <w:t>6.</w:t>
      </w:r>
      <w:r>
        <w:rPr>
          <w:rStyle w:val="a8"/>
          <w:rFonts w:ascii="仿宋_GB2312" w:eastAsia="仿宋_GB2312" w:hint="eastAsia"/>
          <w:b w:val="0"/>
          <w:bCs/>
          <w:color w:val="000000"/>
          <w:sz w:val="32"/>
          <w:szCs w:val="32"/>
        </w:rPr>
        <w:t>一般公共服务（类）市场监督管理事务（款）食品安全监管（项）:用于食品安全监管方面的支出。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color w:val="000000"/>
          <w:sz w:val="32"/>
          <w:szCs w:val="32"/>
        </w:rPr>
        <w:lastRenderedPageBreak/>
        <w:t xml:space="preserve">17.一般公共服务（类）市场监督管理事务（款）事业运行（项）: </w:t>
      </w:r>
      <w:r>
        <w:rPr>
          <w:rFonts w:ascii="仿宋_GB2312" w:eastAsia="仿宋_GB2312" w:hint="eastAsia"/>
          <w:sz w:val="32"/>
          <w:szCs w:val="32"/>
        </w:rPr>
        <w:t>指用于事业单位的基本支出。</w:t>
      </w:r>
    </w:p>
    <w:p w:rsidR="004D6B03" w:rsidRDefault="00923C66">
      <w:pPr>
        <w:spacing w:line="326" w:lineRule="auto"/>
        <w:ind w:firstLineChars="200" w:firstLine="640"/>
        <w:rPr>
          <w:rStyle w:val="a8"/>
          <w:rFonts w:ascii="仿宋_GB2312" w:eastAsia="仿宋_GB2312"/>
          <w:b w:val="0"/>
          <w:bCs/>
          <w:sz w:val="32"/>
          <w:szCs w:val="32"/>
        </w:rPr>
      </w:pPr>
      <w:r>
        <w:rPr>
          <w:rStyle w:val="a8"/>
          <w:rFonts w:ascii="仿宋_GB2312" w:eastAsia="仿宋_GB2312"/>
          <w:b w:val="0"/>
          <w:bCs/>
          <w:color w:val="000000"/>
          <w:sz w:val="32"/>
          <w:szCs w:val="32"/>
        </w:rPr>
        <w:t>18</w:t>
      </w:r>
      <w:r>
        <w:rPr>
          <w:rStyle w:val="a8"/>
          <w:rFonts w:ascii="仿宋_GB2312" w:eastAsia="仿宋_GB2312" w:hint="eastAsia"/>
          <w:b w:val="0"/>
          <w:bCs/>
          <w:color w:val="000000"/>
          <w:sz w:val="32"/>
          <w:szCs w:val="32"/>
        </w:rPr>
        <w:t xml:space="preserve">.一般公共服务（类）市场监督管理事务（款）其他市场监督管理事务（项）: </w:t>
      </w:r>
      <w:r>
        <w:rPr>
          <w:rStyle w:val="a8"/>
          <w:rFonts w:ascii="仿宋_GB2312" w:eastAsia="仿宋_GB2312" w:hint="eastAsia"/>
          <w:b w:val="0"/>
          <w:bCs/>
          <w:sz w:val="32"/>
          <w:szCs w:val="32"/>
        </w:rPr>
        <w:t>指反映用于除上述项目以外其他市场监督管理事务方面的支出。</w:t>
      </w:r>
    </w:p>
    <w:p w:rsidR="004D6B03" w:rsidRDefault="00923C66">
      <w:pPr>
        <w:spacing w:line="326" w:lineRule="auto"/>
        <w:ind w:firstLineChars="200" w:firstLine="640"/>
        <w:rPr>
          <w:rStyle w:val="a8"/>
          <w:rFonts w:ascii="仿宋_GB2312" w:eastAsia="仿宋_GB2312"/>
          <w:b w:val="0"/>
          <w:bCs/>
          <w:color w:val="000000"/>
          <w:sz w:val="32"/>
          <w:szCs w:val="32"/>
        </w:rPr>
      </w:pPr>
      <w:r>
        <w:rPr>
          <w:rStyle w:val="a8"/>
          <w:rFonts w:ascii="仿宋_GB2312" w:eastAsia="仿宋_GB2312" w:hint="eastAsia"/>
          <w:b w:val="0"/>
          <w:bCs/>
          <w:sz w:val="32"/>
          <w:szCs w:val="32"/>
        </w:rPr>
        <w:t>19. 社会保障和就业（类）人力资源和社会保障管理事务（款）其他人力资源和社会保障管理事务支出（项）:</w:t>
      </w:r>
      <w:r>
        <w:rPr>
          <w:rFonts w:ascii="仿宋_GB2312" w:eastAsia="仿宋_GB2312" w:hint="eastAsia"/>
          <w:sz w:val="32"/>
          <w:szCs w:val="32"/>
        </w:rPr>
        <w:t xml:space="preserve"> 反映</w:t>
      </w:r>
      <w:r>
        <w:rPr>
          <w:rFonts w:ascii="仿宋_GB2312" w:eastAsia="仿宋_GB2312"/>
          <w:sz w:val="32"/>
          <w:szCs w:val="32"/>
        </w:rPr>
        <w:t>用于</w:t>
      </w:r>
      <w:r>
        <w:rPr>
          <w:rStyle w:val="a8"/>
          <w:rFonts w:ascii="仿宋_GB2312" w:eastAsia="仿宋_GB2312" w:hint="eastAsia"/>
          <w:b w:val="0"/>
          <w:bCs/>
          <w:sz w:val="32"/>
          <w:szCs w:val="32"/>
        </w:rPr>
        <w:t>其他人力资源和社会保障管理事务支出</w:t>
      </w:r>
      <w:r>
        <w:rPr>
          <w:rFonts w:ascii="仿宋_GB2312" w:eastAsia="仿宋_GB2312" w:hint="eastAsia"/>
          <w:sz w:val="32"/>
          <w:szCs w:val="32"/>
        </w:rPr>
        <w:t>。</w:t>
      </w:r>
    </w:p>
    <w:p w:rsidR="004D6B03" w:rsidRDefault="00923C66">
      <w:pPr>
        <w:pStyle w:val="Default"/>
        <w:spacing w:line="326" w:lineRule="auto"/>
        <w:ind w:firstLineChars="200" w:firstLine="640"/>
        <w:rPr>
          <w:rFonts w:ascii="仿宋_GB2312" w:eastAsia="仿宋_GB2312"/>
          <w:sz w:val="32"/>
          <w:szCs w:val="32"/>
        </w:rPr>
      </w:pPr>
      <w:r>
        <w:rPr>
          <w:rStyle w:val="a8"/>
          <w:rFonts w:ascii="仿宋_GB2312" w:eastAsia="仿宋_GB2312"/>
          <w:b w:val="0"/>
          <w:bCs/>
          <w:sz w:val="32"/>
          <w:szCs w:val="32"/>
        </w:rPr>
        <w:t>20</w:t>
      </w:r>
      <w:r>
        <w:rPr>
          <w:rStyle w:val="a8"/>
          <w:rFonts w:ascii="仿宋_GB2312" w:eastAsia="仿宋_GB2312" w:hint="eastAsia"/>
          <w:b w:val="0"/>
          <w:bCs/>
          <w:sz w:val="32"/>
          <w:szCs w:val="32"/>
        </w:rPr>
        <w:t>.社会保障和就业（类）行政事业单位离退休（款）行政单位离退休（项）:</w:t>
      </w:r>
      <w:r>
        <w:rPr>
          <w:rFonts w:ascii="仿宋_GB2312" w:eastAsia="仿宋_GB2312" w:hint="eastAsia"/>
          <w:sz w:val="32"/>
          <w:szCs w:val="32"/>
        </w:rPr>
        <w:t xml:space="preserve"> 指行政单位（包括实行公务员管理的事业单位 ）开支的离退休支出。</w:t>
      </w:r>
    </w:p>
    <w:p w:rsidR="004D6B03" w:rsidRDefault="00923C66">
      <w:pPr>
        <w:pStyle w:val="Default"/>
        <w:spacing w:line="326" w:lineRule="auto"/>
        <w:rPr>
          <w:rStyle w:val="a8"/>
          <w:rFonts w:ascii="仿宋_GB2312" w:eastAsia="仿宋_GB2312"/>
          <w:b w:val="0"/>
          <w:bCs/>
          <w:sz w:val="32"/>
          <w:szCs w:val="32"/>
        </w:rPr>
      </w:pPr>
      <w:r>
        <w:rPr>
          <w:rStyle w:val="a8"/>
          <w:rFonts w:ascii="仿宋_GB2312" w:eastAsia="仿宋_GB2312" w:hint="eastAsia"/>
          <w:b w:val="0"/>
          <w:bCs/>
          <w:sz w:val="32"/>
          <w:szCs w:val="32"/>
        </w:rPr>
        <w:t xml:space="preserve">    21.社会保障和就业（类）行政事业单位离退休（款）事业单位离退休（项）:</w:t>
      </w:r>
      <w:r>
        <w:rPr>
          <w:rFonts w:ascii="仿宋_GB2312" w:eastAsia="仿宋_GB2312" w:hint="eastAsia"/>
          <w:sz w:val="32"/>
          <w:szCs w:val="32"/>
        </w:rPr>
        <w:t xml:space="preserve"> 指事业单位开支的离退休支出。</w:t>
      </w:r>
    </w:p>
    <w:p w:rsidR="004D6B03" w:rsidRDefault="00923C66">
      <w:pPr>
        <w:pStyle w:val="Default"/>
        <w:spacing w:line="326" w:lineRule="auto"/>
        <w:ind w:firstLineChars="200" w:firstLine="640"/>
        <w:rPr>
          <w:rFonts w:ascii="仿宋_GB2312" w:eastAsia="仿宋_GB2312"/>
          <w:sz w:val="32"/>
          <w:szCs w:val="32"/>
        </w:rPr>
      </w:pPr>
      <w:r>
        <w:rPr>
          <w:rStyle w:val="a8"/>
          <w:rFonts w:ascii="仿宋_GB2312" w:eastAsia="仿宋_GB2312" w:hint="eastAsia"/>
          <w:b w:val="0"/>
          <w:bCs/>
          <w:sz w:val="32"/>
          <w:szCs w:val="32"/>
        </w:rPr>
        <w:t xml:space="preserve">22.社会保障和就业（类）行政事业单位离退休（款）机关事业单位基本养老保险缴费支出（项）: </w:t>
      </w:r>
      <w:r>
        <w:rPr>
          <w:rFonts w:ascii="仿宋_GB2312" w:eastAsia="仿宋_GB2312" w:hint="eastAsia"/>
          <w:sz w:val="32"/>
          <w:szCs w:val="32"/>
        </w:rPr>
        <w:t>指机关事业单位实施养老保险制度由单位缴纳的基本养老保险支出。</w:t>
      </w:r>
    </w:p>
    <w:p w:rsidR="004D6B03" w:rsidRDefault="00923C66">
      <w:pPr>
        <w:pStyle w:val="Default"/>
        <w:spacing w:line="326" w:lineRule="auto"/>
        <w:ind w:firstLineChars="200" w:firstLine="640"/>
        <w:rPr>
          <w:rStyle w:val="a8"/>
          <w:rFonts w:ascii="仿宋_GB2312" w:eastAsia="仿宋_GB2312"/>
          <w:b w:val="0"/>
          <w:bCs/>
          <w:sz w:val="32"/>
          <w:szCs w:val="32"/>
        </w:rPr>
      </w:pPr>
      <w:r>
        <w:rPr>
          <w:rFonts w:ascii="仿宋_GB2312" w:eastAsia="仿宋_GB2312" w:hint="eastAsia"/>
          <w:sz w:val="32"/>
          <w:szCs w:val="32"/>
        </w:rPr>
        <w:t>23.</w:t>
      </w:r>
      <w:r>
        <w:rPr>
          <w:rStyle w:val="a8"/>
          <w:rFonts w:ascii="仿宋_GB2312" w:eastAsia="仿宋_GB2312" w:hint="eastAsia"/>
          <w:b w:val="0"/>
          <w:bCs/>
          <w:sz w:val="32"/>
          <w:szCs w:val="32"/>
        </w:rPr>
        <w:t xml:space="preserve"> 社会保障和就业（类）抚恤（款）死亡抚恤（项）:反映</w:t>
      </w:r>
      <w:r>
        <w:rPr>
          <w:rStyle w:val="a8"/>
          <w:rFonts w:ascii="仿宋_GB2312" w:eastAsia="仿宋_GB2312"/>
          <w:b w:val="0"/>
          <w:bCs/>
          <w:sz w:val="32"/>
          <w:szCs w:val="32"/>
        </w:rPr>
        <w:t>按规定用于</w:t>
      </w:r>
      <w:r>
        <w:rPr>
          <w:rStyle w:val="a8"/>
          <w:rFonts w:ascii="仿宋_GB2312" w:eastAsia="仿宋_GB2312" w:hint="eastAsia"/>
          <w:b w:val="0"/>
          <w:bCs/>
          <w:sz w:val="32"/>
          <w:szCs w:val="32"/>
        </w:rPr>
        <w:t>病故</w:t>
      </w:r>
      <w:r>
        <w:rPr>
          <w:rStyle w:val="a8"/>
          <w:rFonts w:ascii="仿宋_GB2312" w:eastAsia="仿宋_GB2312"/>
          <w:b w:val="0"/>
          <w:bCs/>
          <w:sz w:val="32"/>
          <w:szCs w:val="32"/>
        </w:rPr>
        <w:t>人员家属的一次性和定期抚恤金、丧葬补助费。</w:t>
      </w:r>
    </w:p>
    <w:p w:rsidR="004D6B03" w:rsidRDefault="00923C66">
      <w:pPr>
        <w:spacing w:line="326" w:lineRule="auto"/>
        <w:ind w:firstLineChars="200" w:firstLine="640"/>
        <w:rPr>
          <w:rFonts w:ascii="仿宋_GB2312" w:eastAsia="仿宋_GB2312"/>
          <w:sz w:val="32"/>
          <w:szCs w:val="32"/>
        </w:rPr>
      </w:pPr>
      <w:r>
        <w:rPr>
          <w:rStyle w:val="a8"/>
          <w:rFonts w:ascii="仿宋_GB2312" w:eastAsia="仿宋_GB2312" w:hint="eastAsia"/>
          <w:b w:val="0"/>
          <w:bCs/>
          <w:color w:val="000000"/>
          <w:sz w:val="32"/>
          <w:szCs w:val="32"/>
        </w:rPr>
        <w:t>2</w:t>
      </w:r>
      <w:r>
        <w:rPr>
          <w:rStyle w:val="a8"/>
          <w:rFonts w:ascii="仿宋_GB2312" w:eastAsia="仿宋_GB2312"/>
          <w:b w:val="0"/>
          <w:bCs/>
          <w:color w:val="000000"/>
          <w:sz w:val="32"/>
          <w:szCs w:val="32"/>
        </w:rPr>
        <w:t>4</w:t>
      </w:r>
      <w:r>
        <w:rPr>
          <w:rStyle w:val="a8"/>
          <w:rFonts w:ascii="仿宋_GB2312" w:eastAsia="仿宋_GB2312" w:hint="eastAsia"/>
          <w:b w:val="0"/>
          <w:bCs/>
          <w:color w:val="000000"/>
          <w:sz w:val="32"/>
          <w:szCs w:val="32"/>
        </w:rPr>
        <w:t>.社会保障和就业（类）社会福利（款）儿童福利（项）:</w:t>
      </w:r>
      <w:r>
        <w:rPr>
          <w:rFonts w:ascii="仿宋_GB2312" w:eastAsia="仿宋_GB2312" w:hint="eastAsia"/>
          <w:sz w:val="32"/>
          <w:szCs w:val="32"/>
        </w:rPr>
        <w:t xml:space="preserve"> </w:t>
      </w:r>
      <w:r>
        <w:rPr>
          <w:rFonts w:ascii="仿宋_GB2312" w:eastAsia="仿宋_GB2312" w:hint="eastAsia"/>
          <w:sz w:val="32"/>
          <w:szCs w:val="32"/>
        </w:rPr>
        <w:lastRenderedPageBreak/>
        <w:t>指对儿童提供福利服务方面的支出。</w:t>
      </w:r>
    </w:p>
    <w:p w:rsidR="004D6B03" w:rsidRDefault="00923C66">
      <w:pPr>
        <w:spacing w:line="326" w:lineRule="auto"/>
        <w:ind w:firstLineChars="200" w:firstLine="640"/>
        <w:rPr>
          <w:rFonts w:ascii="仿宋_GB2312" w:eastAsia="仿宋_GB2312"/>
          <w:sz w:val="32"/>
          <w:szCs w:val="32"/>
        </w:rPr>
      </w:pPr>
      <w:r>
        <w:rPr>
          <w:rFonts w:ascii="仿宋_GB2312" w:eastAsia="仿宋_GB2312"/>
          <w:sz w:val="32"/>
          <w:szCs w:val="32"/>
        </w:rPr>
        <w:t>25.</w:t>
      </w:r>
      <w:r>
        <w:rPr>
          <w:rFonts w:hint="eastAsia"/>
        </w:rPr>
        <w:t xml:space="preserve"> </w:t>
      </w:r>
      <w:r>
        <w:rPr>
          <w:rFonts w:ascii="仿宋_GB2312" w:eastAsia="仿宋_GB2312" w:hint="eastAsia"/>
          <w:sz w:val="32"/>
          <w:szCs w:val="32"/>
        </w:rPr>
        <w:t>城乡社区支出</w:t>
      </w:r>
      <w:r>
        <w:rPr>
          <w:rStyle w:val="a8"/>
          <w:rFonts w:ascii="仿宋_GB2312" w:eastAsia="仿宋_GB2312" w:hint="eastAsia"/>
          <w:b w:val="0"/>
          <w:bCs/>
          <w:color w:val="000000"/>
          <w:sz w:val="32"/>
          <w:szCs w:val="32"/>
        </w:rPr>
        <w:t>（类）</w:t>
      </w:r>
      <w:r>
        <w:rPr>
          <w:rFonts w:ascii="仿宋_GB2312" w:eastAsia="仿宋_GB2312" w:hint="eastAsia"/>
          <w:sz w:val="32"/>
          <w:szCs w:val="32"/>
        </w:rPr>
        <w:t>城乡社区公共设施</w:t>
      </w:r>
      <w:r>
        <w:rPr>
          <w:rStyle w:val="a8"/>
          <w:rFonts w:ascii="仿宋_GB2312" w:eastAsia="仿宋_GB2312" w:hint="eastAsia"/>
          <w:b w:val="0"/>
          <w:bCs/>
          <w:color w:val="000000"/>
          <w:sz w:val="32"/>
          <w:szCs w:val="32"/>
        </w:rPr>
        <w:t>（款）</w:t>
      </w:r>
      <w:r>
        <w:rPr>
          <w:rFonts w:ascii="仿宋_GB2312" w:eastAsia="仿宋_GB2312" w:hint="eastAsia"/>
          <w:sz w:val="32"/>
          <w:szCs w:val="32"/>
        </w:rPr>
        <w:t>其他城乡社区公共设施支出</w:t>
      </w:r>
      <w:r>
        <w:rPr>
          <w:rStyle w:val="a8"/>
          <w:rFonts w:ascii="仿宋_GB2312" w:eastAsia="仿宋_GB2312" w:hint="eastAsia"/>
          <w:b w:val="0"/>
          <w:bCs/>
          <w:color w:val="000000"/>
          <w:sz w:val="32"/>
          <w:szCs w:val="32"/>
        </w:rPr>
        <w:t>（项）:反映</w:t>
      </w:r>
      <w:r>
        <w:rPr>
          <w:rStyle w:val="a8"/>
          <w:rFonts w:ascii="仿宋_GB2312" w:eastAsia="仿宋_GB2312"/>
          <w:b w:val="0"/>
          <w:bCs/>
          <w:color w:val="000000"/>
          <w:sz w:val="32"/>
          <w:szCs w:val="32"/>
        </w:rPr>
        <w:t>用于</w:t>
      </w:r>
      <w:r>
        <w:rPr>
          <w:rStyle w:val="a8"/>
          <w:rFonts w:ascii="仿宋_GB2312" w:eastAsia="仿宋_GB2312" w:hint="eastAsia"/>
          <w:b w:val="0"/>
          <w:bCs/>
          <w:color w:val="000000"/>
          <w:sz w:val="32"/>
          <w:szCs w:val="32"/>
        </w:rPr>
        <w:t>其他</w:t>
      </w:r>
      <w:r>
        <w:rPr>
          <w:rStyle w:val="a8"/>
          <w:rFonts w:ascii="仿宋_GB2312" w:eastAsia="仿宋_GB2312"/>
          <w:b w:val="0"/>
          <w:bCs/>
          <w:color w:val="000000"/>
          <w:sz w:val="32"/>
          <w:szCs w:val="32"/>
        </w:rPr>
        <w:t>城乡社区公共设施方面的支出。</w:t>
      </w:r>
    </w:p>
    <w:p w:rsidR="004D6B03" w:rsidRDefault="00923C66">
      <w:pPr>
        <w:pStyle w:val="Default"/>
        <w:spacing w:line="326"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w:t>
      </w:r>
      <w:r>
        <w:rPr>
          <w:rFonts w:ascii="仿宋_GB2312" w:eastAsia="仿宋_GB2312" w:hint="eastAsia"/>
          <w:bCs/>
          <w:sz w:val="32"/>
          <w:szCs w:val="32"/>
        </w:rPr>
        <w:t xml:space="preserve"> 住房保障</w:t>
      </w:r>
      <w:r>
        <w:rPr>
          <w:rStyle w:val="a8"/>
          <w:rFonts w:ascii="仿宋_GB2312" w:eastAsia="仿宋_GB2312" w:hint="eastAsia"/>
          <w:b w:val="0"/>
          <w:bCs/>
          <w:sz w:val="32"/>
          <w:szCs w:val="32"/>
        </w:rPr>
        <w:t>（类）住房改革支出（款）住房公积金（项）:</w:t>
      </w:r>
      <w:r>
        <w:rPr>
          <w:rFonts w:ascii="仿宋_GB2312" w:eastAsia="仿宋_GB2312" w:hint="eastAsia"/>
          <w:sz w:val="32"/>
          <w:szCs w:val="32"/>
        </w:rPr>
        <w:t xml:space="preserve"> 指行政事业单位按人力资源和社会保障部、财政部规定的基本工资和津贴补贴以及按规定比例为职工缴纳的住房公积金。</w:t>
      </w:r>
    </w:p>
    <w:p w:rsidR="004D6B03" w:rsidRDefault="00923C66">
      <w:pPr>
        <w:spacing w:line="326" w:lineRule="auto"/>
        <w:ind w:firstLineChars="200" w:firstLine="640"/>
        <w:rPr>
          <w:rFonts w:eastAsia="仿宋_GB2312"/>
          <w:color w:val="000000"/>
          <w:sz w:val="32"/>
          <w:szCs w:val="32"/>
        </w:rPr>
      </w:pPr>
      <w:r>
        <w:rPr>
          <w:rFonts w:eastAsia="仿宋_GB2312"/>
          <w:color w:val="000000"/>
          <w:sz w:val="32"/>
          <w:szCs w:val="32"/>
        </w:rPr>
        <w:t>27.</w:t>
      </w:r>
      <w:r>
        <w:rPr>
          <w:rFonts w:eastAsia="仿宋_GB2312" w:hint="eastAsia"/>
          <w:color w:val="000000"/>
          <w:sz w:val="32"/>
          <w:szCs w:val="32"/>
        </w:rPr>
        <w:t>基本支出：指为保障机构正常运转、完成日常工作任务而发生的人员支出和公用支出。</w:t>
      </w:r>
    </w:p>
    <w:p w:rsidR="004D6B03" w:rsidRDefault="00923C66">
      <w:pPr>
        <w:spacing w:line="326" w:lineRule="auto"/>
        <w:ind w:firstLineChars="200" w:firstLine="640"/>
        <w:rPr>
          <w:rFonts w:eastAsia="仿宋_GB2312"/>
          <w:color w:val="000000"/>
          <w:sz w:val="32"/>
          <w:szCs w:val="32"/>
        </w:rPr>
      </w:pPr>
      <w:r>
        <w:rPr>
          <w:rFonts w:eastAsia="仿宋_GB2312"/>
          <w:color w:val="000000"/>
          <w:sz w:val="32"/>
          <w:szCs w:val="32"/>
        </w:rPr>
        <w:t>28.</w:t>
      </w:r>
      <w:r>
        <w:rPr>
          <w:rFonts w:eastAsia="仿宋_GB2312" w:hint="eastAsia"/>
          <w:color w:val="000000"/>
          <w:sz w:val="32"/>
          <w:szCs w:val="32"/>
        </w:rPr>
        <w:t>项目支出：指在基本支出之外为完成特定行政任务和事业发展目标所发生的支出。</w:t>
      </w:r>
    </w:p>
    <w:p w:rsidR="004D6B03" w:rsidRDefault="00923C66">
      <w:pPr>
        <w:spacing w:line="326" w:lineRule="auto"/>
        <w:ind w:firstLineChars="200" w:firstLine="640"/>
        <w:rPr>
          <w:rFonts w:eastAsia="仿宋_GB2312"/>
          <w:color w:val="000000"/>
          <w:sz w:val="32"/>
          <w:szCs w:val="32"/>
        </w:rPr>
      </w:pPr>
      <w:r>
        <w:rPr>
          <w:rFonts w:eastAsia="仿宋_GB2312"/>
          <w:color w:val="000000"/>
          <w:sz w:val="32"/>
          <w:szCs w:val="32"/>
        </w:rPr>
        <w:t>29.</w:t>
      </w:r>
      <w:r>
        <w:rPr>
          <w:rFonts w:eastAsia="仿宋_GB2312" w:hint="eastAsia"/>
          <w:color w:val="000000"/>
          <w:sz w:val="32"/>
          <w:szCs w:val="32"/>
        </w:rPr>
        <w:t>经营支出：指事业单位在专业业务活动及其辅助活动之外开展非独立核算经营活动发生的支出。</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30</w:t>
      </w:r>
      <w:r>
        <w:rPr>
          <w:rFonts w:ascii="Times New Roman" w:eastAsia="仿宋_GB2312" w:cs="Times New Roman" w:hint="eastAsia"/>
          <w:sz w:val="32"/>
          <w:szCs w:val="32"/>
        </w:rPr>
        <w:t>.</w:t>
      </w:r>
      <w:r>
        <w:rPr>
          <w:rFonts w:ascii="Times New Roman" w:eastAsia="仿宋_GB2312" w:cs="Times New Roman"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w:t>
      </w:r>
      <w:r>
        <w:rPr>
          <w:rFonts w:ascii="Times New Roman" w:eastAsia="仿宋_GB2312" w:cs="Times New Roman" w:hint="eastAsia"/>
          <w:sz w:val="32"/>
          <w:szCs w:val="32"/>
        </w:rPr>
        <w:lastRenderedPageBreak/>
        <w:t>出；公务接待费反映单位按规定开支的各类公务接待（含外宾接待）支出。</w:t>
      </w:r>
    </w:p>
    <w:p w:rsidR="004D6B03" w:rsidRDefault="00923C66">
      <w:pPr>
        <w:pStyle w:val="Default"/>
        <w:spacing w:line="326" w:lineRule="auto"/>
        <w:ind w:firstLineChars="200" w:firstLine="640"/>
        <w:rPr>
          <w:rFonts w:ascii="Times New Roman" w:eastAsia="仿宋_GB2312" w:cs="Times New Roman"/>
          <w:sz w:val="32"/>
          <w:szCs w:val="32"/>
        </w:rPr>
      </w:pPr>
      <w:r>
        <w:rPr>
          <w:rFonts w:ascii="Times New Roman" w:eastAsia="仿宋_GB2312" w:cs="Times New Roman"/>
          <w:sz w:val="32"/>
          <w:szCs w:val="32"/>
        </w:rPr>
        <w:t>31.</w:t>
      </w:r>
      <w:r>
        <w:rPr>
          <w:rFonts w:ascii="Times New Roman" w:eastAsia="仿宋_GB2312"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D6B03" w:rsidRDefault="004D6B03">
      <w:pPr>
        <w:spacing w:line="326" w:lineRule="auto"/>
        <w:ind w:firstLineChars="200" w:firstLine="643"/>
        <w:rPr>
          <w:rFonts w:ascii="仿宋" w:eastAsia="仿宋" w:hAnsi="仿宋"/>
          <w:b/>
          <w:sz w:val="32"/>
          <w:szCs w:val="32"/>
        </w:rPr>
      </w:pPr>
    </w:p>
    <w:p w:rsidR="004D6B03" w:rsidRDefault="00923C66">
      <w:pPr>
        <w:spacing w:line="326" w:lineRule="auto"/>
        <w:jc w:val="center"/>
        <w:outlineLvl w:val="0"/>
        <w:rPr>
          <w:rStyle w:val="1Char"/>
          <w:rFonts w:ascii="黑体" w:eastAsia="黑体" w:hAnsi="黑体"/>
          <w:b w:val="0"/>
        </w:rPr>
      </w:pPr>
      <w:bookmarkStart w:id="65" w:name="_Toc15377226"/>
      <w:r>
        <w:rPr>
          <w:rFonts w:ascii="宋体"/>
          <w:b/>
          <w:sz w:val="44"/>
          <w:szCs w:val="44"/>
        </w:rPr>
        <w:br w:type="page"/>
      </w:r>
      <w:bookmarkStart w:id="66" w:name="_Toc15396614"/>
      <w:r>
        <w:rPr>
          <w:rFonts w:eastAsia="方正小标宋_GBK" w:hint="eastAsia"/>
          <w:w w:val="90"/>
          <w:sz w:val="44"/>
          <w:szCs w:val="44"/>
        </w:rPr>
        <w:lastRenderedPageBreak/>
        <w:t>第</w:t>
      </w:r>
      <w:r>
        <w:rPr>
          <w:rFonts w:eastAsia="方正小标宋_GBK" w:hint="eastAsia"/>
          <w:bCs/>
          <w:w w:val="90"/>
          <w:sz w:val="44"/>
          <w:szCs w:val="44"/>
        </w:rPr>
        <w:t>四部分</w:t>
      </w:r>
      <w:r>
        <w:rPr>
          <w:rFonts w:eastAsia="方正小标宋_GBK" w:hint="eastAsia"/>
          <w:bCs/>
          <w:w w:val="90"/>
          <w:sz w:val="44"/>
          <w:szCs w:val="44"/>
        </w:rPr>
        <w:t xml:space="preserve"> </w:t>
      </w:r>
      <w:r>
        <w:rPr>
          <w:rFonts w:eastAsia="方正小标宋_GBK" w:hint="eastAsia"/>
          <w:bCs/>
          <w:w w:val="90"/>
          <w:sz w:val="44"/>
          <w:szCs w:val="44"/>
        </w:rPr>
        <w:t>附件</w:t>
      </w:r>
      <w:bookmarkEnd w:id="66"/>
    </w:p>
    <w:p w:rsidR="004D6B03" w:rsidRDefault="00923C66">
      <w:pPr>
        <w:spacing w:line="326" w:lineRule="auto"/>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4D6B03" w:rsidRDefault="00923C66">
      <w:pPr>
        <w:spacing w:line="326" w:lineRule="auto"/>
        <w:jc w:val="center"/>
        <w:outlineLvl w:val="0"/>
        <w:rPr>
          <w:rFonts w:eastAsia="方正小标宋_GBK"/>
          <w:w w:val="90"/>
          <w:sz w:val="44"/>
          <w:szCs w:val="44"/>
        </w:rPr>
      </w:pPr>
      <w:r>
        <w:rPr>
          <w:rFonts w:eastAsia="方正小标宋_GBK" w:hint="eastAsia"/>
          <w:w w:val="90"/>
          <w:sz w:val="44"/>
          <w:szCs w:val="44"/>
        </w:rPr>
        <w:t>2021</w:t>
      </w:r>
      <w:r>
        <w:rPr>
          <w:rFonts w:eastAsia="方正小标宋_GBK" w:hint="eastAsia"/>
          <w:w w:val="90"/>
          <w:sz w:val="44"/>
          <w:szCs w:val="44"/>
        </w:rPr>
        <w:t>年攀枝</w:t>
      </w:r>
      <w:r>
        <w:rPr>
          <w:rFonts w:eastAsia="方正小标宋_GBK"/>
          <w:w w:val="90"/>
          <w:sz w:val="44"/>
          <w:szCs w:val="44"/>
        </w:rPr>
        <w:t>花市市场监督管理局</w:t>
      </w:r>
    </w:p>
    <w:p w:rsidR="004D6B03" w:rsidRDefault="00923C66">
      <w:pPr>
        <w:spacing w:line="326" w:lineRule="auto"/>
        <w:jc w:val="center"/>
        <w:outlineLvl w:val="0"/>
        <w:rPr>
          <w:rFonts w:eastAsia="方正小标宋_GBK"/>
          <w:w w:val="90"/>
          <w:sz w:val="44"/>
          <w:szCs w:val="44"/>
        </w:rPr>
      </w:pPr>
      <w:r>
        <w:rPr>
          <w:rFonts w:eastAsia="方正小标宋_GBK" w:hint="eastAsia"/>
          <w:w w:val="90"/>
          <w:sz w:val="44"/>
          <w:szCs w:val="44"/>
        </w:rPr>
        <w:t>部门整体绩效评价报告</w:t>
      </w:r>
    </w:p>
    <w:p w:rsidR="004D6B03" w:rsidRDefault="004D6B03">
      <w:pPr>
        <w:widowControl/>
        <w:adjustRightInd w:val="0"/>
        <w:snapToGrid w:val="0"/>
        <w:spacing w:line="326" w:lineRule="auto"/>
        <w:ind w:firstLineChars="200" w:firstLine="480"/>
        <w:contextualSpacing/>
        <w:jc w:val="left"/>
        <w:rPr>
          <w:rFonts w:ascii="黑体" w:eastAsia="黑体" w:hAnsi="宋体" w:cs="宋体"/>
          <w:kern w:val="0"/>
          <w:sz w:val="24"/>
          <w:szCs w:val="32"/>
          <w:shd w:val="clear" w:color="auto" w:fill="FFFFFF"/>
        </w:rPr>
      </w:pPr>
    </w:p>
    <w:p w:rsidR="004D6B03" w:rsidRDefault="00923C66">
      <w:pPr>
        <w:widowControl/>
        <w:adjustRightInd w:val="0"/>
        <w:snapToGrid w:val="0"/>
        <w:spacing w:line="326" w:lineRule="auto"/>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仿宋_GB2312" w:eastAsia="仿宋_GB2312" w:hAnsi="宋体" w:cs="宋体" w:hint="eastAsia"/>
          <w:kern w:val="0"/>
          <w:sz w:val="32"/>
          <w:szCs w:val="32"/>
          <w:shd w:val="clear" w:color="auto" w:fill="FFFFFF"/>
          <w:lang w:val="zh-CN"/>
        </w:rPr>
        <w:t>（</w:t>
      </w:r>
      <w:r>
        <w:rPr>
          <w:rFonts w:ascii="楷体" w:eastAsia="楷体" w:hAnsi="楷体" w:hint="eastAsia"/>
          <w:bCs/>
          <w:color w:val="000000"/>
          <w:kern w:val="0"/>
          <w:sz w:val="32"/>
          <w:szCs w:val="32"/>
        </w:rPr>
        <w:t>一）机构组成。</w:t>
      </w:r>
    </w:p>
    <w:p w:rsidR="004D6B03" w:rsidRDefault="00923C66">
      <w:pPr>
        <w:widowControl/>
        <w:spacing w:line="326" w:lineRule="auto"/>
        <w:ind w:firstLineChars="200" w:firstLine="640"/>
        <w:rPr>
          <w:rFonts w:eastAsia="仿宋_GB2312"/>
          <w:color w:val="000000"/>
          <w:sz w:val="32"/>
          <w:szCs w:val="32"/>
        </w:rPr>
      </w:pPr>
      <w:r>
        <w:rPr>
          <w:rFonts w:eastAsia="仿宋_GB2312" w:hint="eastAsia"/>
          <w:color w:val="000000"/>
          <w:sz w:val="32"/>
          <w:szCs w:val="32"/>
        </w:rPr>
        <w:t>攀枝花市市场监督管理局下</w:t>
      </w:r>
      <w:r>
        <w:rPr>
          <w:rFonts w:eastAsia="仿宋_GB2312"/>
          <w:color w:val="000000"/>
          <w:sz w:val="32"/>
          <w:szCs w:val="32"/>
        </w:rPr>
        <w:t>属</w:t>
      </w:r>
      <w:r>
        <w:rPr>
          <w:rFonts w:eastAsia="仿宋_GB2312" w:hint="eastAsia"/>
          <w:color w:val="000000"/>
          <w:sz w:val="32"/>
          <w:szCs w:val="32"/>
        </w:rPr>
        <w:t>二级单位</w:t>
      </w:r>
      <w:r>
        <w:rPr>
          <w:rFonts w:eastAsia="仿宋_GB2312" w:hint="eastAsia"/>
          <w:color w:val="000000"/>
          <w:sz w:val="32"/>
          <w:szCs w:val="32"/>
        </w:rPr>
        <w:t>6</w:t>
      </w:r>
      <w:r>
        <w:rPr>
          <w:rFonts w:eastAsia="仿宋_GB2312" w:hint="eastAsia"/>
          <w:color w:val="000000"/>
          <w:sz w:val="32"/>
          <w:szCs w:val="32"/>
        </w:rPr>
        <w:t>个，其中：行政单位</w:t>
      </w:r>
      <w:r>
        <w:rPr>
          <w:rFonts w:eastAsia="仿宋_GB2312" w:hint="eastAsia"/>
          <w:color w:val="000000"/>
          <w:sz w:val="32"/>
          <w:szCs w:val="32"/>
        </w:rPr>
        <w:t>1</w:t>
      </w:r>
      <w:r>
        <w:rPr>
          <w:rFonts w:eastAsia="仿宋_GB2312" w:hint="eastAsia"/>
          <w:color w:val="000000"/>
          <w:sz w:val="32"/>
          <w:szCs w:val="32"/>
        </w:rPr>
        <w:t>个（攀枝花市市场监督管理局），独立核算</w:t>
      </w:r>
      <w:r>
        <w:rPr>
          <w:rFonts w:eastAsia="仿宋_GB2312"/>
          <w:color w:val="000000"/>
          <w:sz w:val="32"/>
          <w:szCs w:val="32"/>
        </w:rPr>
        <w:t>事业单位</w:t>
      </w:r>
      <w:r>
        <w:rPr>
          <w:rFonts w:eastAsia="仿宋_GB2312" w:hint="eastAsia"/>
          <w:color w:val="000000"/>
          <w:sz w:val="32"/>
          <w:szCs w:val="32"/>
        </w:rPr>
        <w:t>1</w:t>
      </w:r>
      <w:r>
        <w:rPr>
          <w:rFonts w:eastAsia="仿宋_GB2312"/>
          <w:color w:val="000000"/>
          <w:sz w:val="32"/>
          <w:szCs w:val="32"/>
        </w:rPr>
        <w:t>个</w:t>
      </w:r>
      <w:r>
        <w:rPr>
          <w:rFonts w:eastAsia="仿宋_GB2312" w:hint="eastAsia"/>
          <w:color w:val="000000"/>
          <w:sz w:val="32"/>
          <w:szCs w:val="32"/>
        </w:rPr>
        <w:t>（攀西钒钛检验检测院），非独立核算事业单位</w:t>
      </w:r>
      <w:r>
        <w:rPr>
          <w:rFonts w:eastAsia="仿宋_GB2312" w:hint="eastAsia"/>
          <w:color w:val="000000"/>
          <w:sz w:val="32"/>
          <w:szCs w:val="32"/>
        </w:rPr>
        <w:t>4</w:t>
      </w:r>
      <w:r>
        <w:rPr>
          <w:rFonts w:eastAsia="仿宋_GB2312" w:hint="eastAsia"/>
          <w:color w:val="000000"/>
          <w:sz w:val="32"/>
          <w:szCs w:val="32"/>
        </w:rPr>
        <w:t>个（攀枝花市特种设备远程监控中心、攀枝花市消费维权和个私经济指导服务中心、攀枝花市工商信息中心、攀枝花市知识产权服务中心）。</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（二）机构职能。</w:t>
      </w:r>
    </w:p>
    <w:p w:rsidR="004D6B03" w:rsidRDefault="00923C66">
      <w:pPr>
        <w:widowControl/>
        <w:spacing w:line="326" w:lineRule="auto"/>
        <w:ind w:firstLineChars="200" w:firstLine="640"/>
        <w:rPr>
          <w:rFonts w:eastAsia="仿宋_GB2312"/>
          <w:color w:val="000000"/>
          <w:sz w:val="32"/>
          <w:szCs w:val="32"/>
        </w:rPr>
      </w:pPr>
      <w:r>
        <w:rPr>
          <w:rFonts w:eastAsia="仿宋_GB2312" w:hint="eastAsia"/>
          <w:color w:val="000000"/>
          <w:sz w:val="32"/>
          <w:szCs w:val="32"/>
        </w:rPr>
        <w:t>负责全市从生产到流通到消费的全过程市场综合监督管理，着力为经济发展营造良好的市场环境。具体承担市场主体统一登记注册、市场秩序监督管理，负责宏观质量管理、产品质量安全监督管理，负责食品、药品、化妆品、医疗器械、特种设备安全监管，统一管理全市知识产权、计量、标准化、认证认可及检验检测等工作。</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lastRenderedPageBreak/>
        <w:t>（三）人员概况。</w:t>
      </w:r>
    </w:p>
    <w:p w:rsidR="004D6B03" w:rsidRDefault="00923C66">
      <w:pPr>
        <w:pStyle w:val="Default"/>
        <w:spacing w:line="326" w:lineRule="auto"/>
        <w:ind w:firstLineChars="200" w:firstLine="640"/>
        <w:rPr>
          <w:rFonts w:ascii="Times New Roman" w:eastAsia="仿宋_GB2312" w:cs="Times New Roman"/>
          <w:kern w:val="2"/>
          <w:sz w:val="32"/>
          <w:szCs w:val="32"/>
        </w:rPr>
      </w:pPr>
      <w:r>
        <w:rPr>
          <w:rFonts w:eastAsia="仿宋_GB2312" w:hint="eastAsia"/>
          <w:sz w:val="32"/>
          <w:szCs w:val="32"/>
        </w:rPr>
        <w:t>部门现有</w:t>
      </w:r>
      <w:r>
        <w:rPr>
          <w:rFonts w:ascii="Times New Roman" w:eastAsia="仿宋_GB2312" w:cs="Times New Roman" w:hint="eastAsia"/>
          <w:kern w:val="2"/>
          <w:sz w:val="32"/>
          <w:szCs w:val="32"/>
        </w:rPr>
        <w:t>行政编制</w:t>
      </w:r>
      <w:r>
        <w:rPr>
          <w:rFonts w:ascii="Times New Roman" w:eastAsia="仿宋_GB2312" w:cs="Times New Roman"/>
          <w:kern w:val="2"/>
          <w:sz w:val="32"/>
          <w:szCs w:val="32"/>
        </w:rPr>
        <w:t>95</w:t>
      </w:r>
      <w:r>
        <w:rPr>
          <w:rFonts w:ascii="Times New Roman" w:eastAsia="仿宋_GB2312" w:cs="Times New Roman" w:hint="eastAsia"/>
          <w:kern w:val="2"/>
          <w:sz w:val="32"/>
          <w:szCs w:val="32"/>
        </w:rPr>
        <w:t>名、机关后勤服务人员控制数（机关后勤事业编制）</w:t>
      </w:r>
      <w:r>
        <w:rPr>
          <w:rFonts w:ascii="Times New Roman" w:eastAsia="仿宋_GB2312" w:cs="Times New Roman"/>
          <w:kern w:val="2"/>
          <w:sz w:val="32"/>
          <w:szCs w:val="32"/>
        </w:rPr>
        <w:t>24</w:t>
      </w:r>
      <w:r>
        <w:rPr>
          <w:rFonts w:ascii="Times New Roman" w:eastAsia="仿宋_GB2312" w:cs="Times New Roman" w:hint="eastAsia"/>
          <w:kern w:val="2"/>
          <w:sz w:val="32"/>
          <w:szCs w:val="32"/>
        </w:rPr>
        <w:t>名、</w:t>
      </w:r>
      <w:r>
        <w:rPr>
          <w:rFonts w:eastAsia="仿宋_GB2312" w:hint="eastAsia"/>
          <w:sz w:val="32"/>
          <w:szCs w:val="32"/>
        </w:rPr>
        <w:t>事业（参公）</w:t>
      </w:r>
      <w:r>
        <w:rPr>
          <w:rFonts w:ascii="Times New Roman" w:eastAsia="仿宋_GB2312" w:cs="Times New Roman" w:hint="eastAsia"/>
          <w:kern w:val="2"/>
          <w:sz w:val="32"/>
          <w:szCs w:val="32"/>
        </w:rPr>
        <w:t>编制</w:t>
      </w:r>
      <w:r>
        <w:rPr>
          <w:rFonts w:ascii="Times New Roman" w:eastAsia="仿宋_GB2312" w:cs="Times New Roman" w:hint="eastAsia"/>
          <w:kern w:val="2"/>
          <w:sz w:val="32"/>
          <w:szCs w:val="32"/>
        </w:rPr>
        <w:t>12</w:t>
      </w:r>
      <w:r>
        <w:rPr>
          <w:rFonts w:ascii="Times New Roman" w:eastAsia="仿宋_GB2312" w:cs="Times New Roman" w:hint="eastAsia"/>
          <w:kern w:val="2"/>
          <w:sz w:val="32"/>
          <w:szCs w:val="32"/>
        </w:rPr>
        <w:t>名、</w:t>
      </w:r>
      <w:r>
        <w:rPr>
          <w:rFonts w:eastAsia="仿宋_GB2312" w:hint="eastAsia"/>
          <w:sz w:val="32"/>
          <w:szCs w:val="32"/>
        </w:rPr>
        <w:t>事业</w:t>
      </w:r>
      <w:r>
        <w:rPr>
          <w:rFonts w:ascii="Times New Roman" w:eastAsia="仿宋_GB2312" w:cs="Times New Roman" w:hint="eastAsia"/>
          <w:kern w:val="2"/>
          <w:sz w:val="32"/>
          <w:szCs w:val="32"/>
        </w:rPr>
        <w:t>编制</w:t>
      </w:r>
      <w:r>
        <w:rPr>
          <w:rFonts w:ascii="Times New Roman" w:eastAsia="仿宋_GB2312" w:cs="Times New Roman" w:hint="eastAsia"/>
          <w:kern w:val="2"/>
          <w:sz w:val="32"/>
          <w:szCs w:val="32"/>
        </w:rPr>
        <w:t>189</w:t>
      </w:r>
      <w:r>
        <w:rPr>
          <w:rFonts w:ascii="Times New Roman" w:eastAsia="仿宋_GB2312" w:cs="Times New Roman" w:hint="eastAsia"/>
          <w:kern w:val="2"/>
          <w:sz w:val="32"/>
          <w:szCs w:val="32"/>
        </w:rPr>
        <w:t>名。</w:t>
      </w:r>
    </w:p>
    <w:p w:rsidR="004D6B03" w:rsidRDefault="00923C66">
      <w:pPr>
        <w:widowControl/>
        <w:adjustRightInd w:val="0"/>
        <w:snapToGrid w:val="0"/>
        <w:spacing w:line="326" w:lineRule="auto"/>
        <w:ind w:firstLineChars="200" w:firstLine="640"/>
        <w:contextualSpacing/>
        <w:jc w:val="left"/>
        <w:rPr>
          <w:rFonts w:eastAsia="仿宋_GB2312"/>
          <w:color w:val="000000"/>
          <w:kern w:val="0"/>
          <w:sz w:val="32"/>
          <w:szCs w:val="32"/>
          <w:shd w:val="clear" w:color="auto" w:fill="FFFFFF"/>
          <w:lang w:val="zh-CN"/>
        </w:rPr>
      </w:pPr>
      <w:r>
        <w:rPr>
          <w:rFonts w:ascii="方正仿宋" w:eastAsia="仿宋_GB2312" w:cs="方正仿宋" w:hint="eastAsia"/>
          <w:color w:val="000000"/>
          <w:kern w:val="0"/>
          <w:sz w:val="32"/>
          <w:szCs w:val="32"/>
        </w:rPr>
        <w:t>部门</w:t>
      </w:r>
      <w:r>
        <w:rPr>
          <w:rFonts w:eastAsia="仿宋_GB2312" w:hint="eastAsia"/>
          <w:color w:val="000000"/>
          <w:sz w:val="32"/>
          <w:szCs w:val="32"/>
        </w:rPr>
        <w:t>年末在职实有人员共计</w:t>
      </w:r>
      <w:r>
        <w:rPr>
          <w:rFonts w:eastAsia="仿宋_GB2312"/>
          <w:color w:val="000000"/>
          <w:sz w:val="32"/>
          <w:szCs w:val="32"/>
        </w:rPr>
        <w:t>307</w:t>
      </w:r>
      <w:r>
        <w:rPr>
          <w:rFonts w:eastAsia="仿宋_GB2312" w:hint="eastAsia"/>
          <w:color w:val="000000"/>
          <w:sz w:val="32"/>
          <w:szCs w:val="32"/>
        </w:rPr>
        <w:t>名，其中：机关行政人员</w:t>
      </w:r>
      <w:r>
        <w:rPr>
          <w:rFonts w:eastAsia="仿宋_GB2312" w:hint="eastAsia"/>
          <w:color w:val="000000"/>
          <w:sz w:val="32"/>
          <w:szCs w:val="32"/>
        </w:rPr>
        <w:t>1</w:t>
      </w:r>
      <w:r>
        <w:rPr>
          <w:rFonts w:eastAsia="仿宋_GB2312"/>
          <w:color w:val="000000"/>
          <w:sz w:val="32"/>
          <w:szCs w:val="32"/>
        </w:rPr>
        <w:t>38</w:t>
      </w:r>
      <w:r>
        <w:rPr>
          <w:rFonts w:eastAsia="仿宋_GB2312" w:hint="eastAsia"/>
          <w:color w:val="000000"/>
          <w:sz w:val="32"/>
          <w:szCs w:val="32"/>
        </w:rPr>
        <w:t>名、事业（参公）人员</w:t>
      </w:r>
      <w:r>
        <w:rPr>
          <w:rFonts w:eastAsia="仿宋_GB2312" w:hint="eastAsia"/>
          <w:color w:val="000000"/>
          <w:sz w:val="32"/>
          <w:szCs w:val="32"/>
        </w:rPr>
        <w:t>1</w:t>
      </w:r>
      <w:r>
        <w:rPr>
          <w:rFonts w:eastAsia="仿宋_GB2312"/>
          <w:color w:val="000000"/>
          <w:sz w:val="32"/>
          <w:szCs w:val="32"/>
        </w:rPr>
        <w:t>1</w:t>
      </w:r>
      <w:r>
        <w:rPr>
          <w:rFonts w:eastAsia="仿宋_GB2312" w:hint="eastAsia"/>
          <w:color w:val="000000"/>
          <w:sz w:val="32"/>
          <w:szCs w:val="32"/>
        </w:rPr>
        <w:t>名、事业人员</w:t>
      </w:r>
      <w:r>
        <w:rPr>
          <w:rFonts w:eastAsia="仿宋_GB2312"/>
          <w:color w:val="000000"/>
          <w:sz w:val="32"/>
          <w:szCs w:val="32"/>
        </w:rPr>
        <w:t>146</w:t>
      </w:r>
      <w:r>
        <w:rPr>
          <w:rFonts w:eastAsia="仿宋_GB2312" w:hint="eastAsia"/>
          <w:color w:val="000000"/>
          <w:sz w:val="32"/>
          <w:szCs w:val="32"/>
        </w:rPr>
        <w:t>名、</w:t>
      </w:r>
      <w:r>
        <w:rPr>
          <w:rFonts w:eastAsia="仿宋_GB2312"/>
          <w:color w:val="000000"/>
          <w:sz w:val="32"/>
          <w:szCs w:val="32"/>
        </w:rPr>
        <w:t>编</w:t>
      </w:r>
      <w:r>
        <w:rPr>
          <w:rFonts w:eastAsia="仿宋_GB2312" w:hint="eastAsia"/>
          <w:color w:val="000000"/>
          <w:sz w:val="32"/>
          <w:szCs w:val="32"/>
        </w:rPr>
        <w:t>内</w:t>
      </w:r>
      <w:r>
        <w:rPr>
          <w:rFonts w:eastAsia="仿宋_GB2312"/>
          <w:color w:val="000000"/>
          <w:sz w:val="32"/>
          <w:szCs w:val="32"/>
        </w:rPr>
        <w:t>聘用</w:t>
      </w:r>
      <w:r>
        <w:rPr>
          <w:rFonts w:eastAsia="仿宋_GB2312"/>
          <w:color w:val="000000"/>
          <w:sz w:val="32"/>
          <w:szCs w:val="32"/>
        </w:rPr>
        <w:t>12</w:t>
      </w:r>
      <w:r>
        <w:rPr>
          <w:rFonts w:eastAsia="仿宋_GB2312" w:hint="eastAsia"/>
          <w:color w:val="000000"/>
          <w:sz w:val="32"/>
          <w:szCs w:val="32"/>
        </w:rPr>
        <w:t>人。</w:t>
      </w:r>
    </w:p>
    <w:p w:rsidR="004D6B03" w:rsidRDefault="00923C66">
      <w:pPr>
        <w:widowControl/>
        <w:adjustRightInd w:val="0"/>
        <w:snapToGrid w:val="0"/>
        <w:spacing w:line="326" w:lineRule="auto"/>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（一）部门财政资金收入情况。</w:t>
      </w:r>
    </w:p>
    <w:p w:rsidR="004D6B03" w:rsidRDefault="00923C66">
      <w:pPr>
        <w:snapToGrid w:val="0"/>
        <w:spacing w:line="326" w:lineRule="auto"/>
        <w:ind w:firstLineChars="200" w:firstLine="640"/>
        <w:rPr>
          <w:rFonts w:ascii="仿宋_GB2312" w:eastAsia="仿宋_GB2312" w:hAnsi="仿宋"/>
          <w:sz w:val="32"/>
          <w:szCs w:val="32"/>
        </w:rPr>
      </w:pPr>
      <w:r>
        <w:rPr>
          <w:rFonts w:ascii="仿宋_GB2312" w:eastAsia="仿宋_GB2312" w:hAnsi="仿宋" w:hint="eastAsia"/>
          <w:sz w:val="32"/>
          <w:szCs w:val="32"/>
        </w:rPr>
        <w:t>2021年部门财政拨款收入</w:t>
      </w:r>
      <w:r>
        <w:rPr>
          <w:rFonts w:ascii="仿宋_GB2312" w:eastAsia="仿宋_GB2312" w:hAnsi="仿宋"/>
          <w:sz w:val="32"/>
          <w:szCs w:val="32"/>
        </w:rPr>
        <w:t>9485.46</w:t>
      </w:r>
      <w:r>
        <w:rPr>
          <w:rFonts w:ascii="仿宋_GB2312" w:eastAsia="仿宋_GB2312" w:hAnsi="仿宋" w:hint="eastAsia"/>
          <w:sz w:val="32"/>
          <w:szCs w:val="32"/>
        </w:rPr>
        <w:t>万元，</w:t>
      </w:r>
      <w:r>
        <w:rPr>
          <w:rFonts w:ascii="仿宋_GB2312" w:eastAsia="仿宋_GB2312" w:hAnsi="仿宋"/>
          <w:sz w:val="32"/>
          <w:szCs w:val="32"/>
        </w:rPr>
        <w:t>其中：</w:t>
      </w:r>
      <w:r>
        <w:rPr>
          <w:rFonts w:ascii="仿宋_GB2312" w:eastAsia="仿宋_GB2312" w:hAnsi="仿宋" w:hint="eastAsia"/>
          <w:sz w:val="32"/>
          <w:szCs w:val="32"/>
        </w:rPr>
        <w:t>一般公共预算财政拨款收入</w:t>
      </w:r>
      <w:r>
        <w:rPr>
          <w:rFonts w:ascii="仿宋_GB2312" w:eastAsia="仿宋_GB2312" w:hAnsi="仿宋"/>
          <w:sz w:val="32"/>
          <w:szCs w:val="32"/>
        </w:rPr>
        <w:t>9485.46</w:t>
      </w:r>
      <w:r>
        <w:rPr>
          <w:rFonts w:ascii="仿宋_GB2312" w:eastAsia="仿宋_GB2312" w:hAnsi="仿宋" w:hint="eastAsia"/>
          <w:sz w:val="32"/>
          <w:szCs w:val="32"/>
        </w:rPr>
        <w:t>万元，政府性基金预算财政拨款收入</w:t>
      </w:r>
      <w:r>
        <w:rPr>
          <w:rFonts w:ascii="仿宋_GB2312" w:eastAsia="仿宋_GB2312" w:hAnsi="仿宋"/>
          <w:sz w:val="32"/>
          <w:szCs w:val="32"/>
        </w:rPr>
        <w:t>0</w:t>
      </w:r>
      <w:r>
        <w:rPr>
          <w:rFonts w:ascii="仿宋_GB2312" w:eastAsia="仿宋_GB2312" w:hAnsi="仿宋" w:hint="eastAsia"/>
          <w:sz w:val="32"/>
          <w:szCs w:val="32"/>
        </w:rPr>
        <w:t>万元。</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（二）部门财政资金支出情况。</w:t>
      </w:r>
    </w:p>
    <w:p w:rsidR="004D6B03" w:rsidRDefault="00923C66">
      <w:pPr>
        <w:pStyle w:val="a0"/>
        <w:spacing w:before="93" w:line="326" w:lineRule="auto"/>
        <w:ind w:firstLineChars="200" w:firstLine="640"/>
      </w:pPr>
      <w:r>
        <w:rPr>
          <w:rFonts w:hAnsi="仿宋" w:hint="eastAsia"/>
          <w:sz w:val="32"/>
          <w:szCs w:val="32"/>
        </w:rPr>
        <w:t>202</w:t>
      </w:r>
      <w:r>
        <w:rPr>
          <w:rFonts w:hAnsi="仿宋"/>
          <w:sz w:val="32"/>
          <w:szCs w:val="32"/>
        </w:rPr>
        <w:t>1</w:t>
      </w:r>
      <w:r>
        <w:rPr>
          <w:rFonts w:hAnsi="仿宋" w:hint="eastAsia"/>
          <w:sz w:val="32"/>
          <w:szCs w:val="32"/>
        </w:rPr>
        <w:t>年一般公共预算财政拨款支出</w:t>
      </w:r>
      <w:r>
        <w:rPr>
          <w:rFonts w:hAnsi="仿宋"/>
          <w:sz w:val="32"/>
          <w:szCs w:val="32"/>
        </w:rPr>
        <w:t>9949.24</w:t>
      </w:r>
      <w:r>
        <w:rPr>
          <w:rFonts w:hAnsi="仿宋" w:hint="eastAsia"/>
          <w:sz w:val="32"/>
          <w:szCs w:val="32"/>
        </w:rPr>
        <w:t>万元：其中基本支出</w:t>
      </w:r>
      <w:r>
        <w:rPr>
          <w:rFonts w:hAnsi="仿宋"/>
          <w:sz w:val="32"/>
          <w:szCs w:val="32"/>
        </w:rPr>
        <w:t>7785.58</w:t>
      </w:r>
      <w:r>
        <w:rPr>
          <w:rFonts w:hAnsi="仿宋" w:hint="eastAsia"/>
          <w:sz w:val="32"/>
          <w:szCs w:val="32"/>
        </w:rPr>
        <w:t xml:space="preserve">万元，项目支出 </w:t>
      </w:r>
      <w:r>
        <w:rPr>
          <w:rFonts w:hAnsi="仿宋"/>
          <w:sz w:val="32"/>
          <w:szCs w:val="32"/>
        </w:rPr>
        <w:t>2163.65</w:t>
      </w:r>
      <w:r>
        <w:rPr>
          <w:rFonts w:hAnsi="仿宋" w:hint="eastAsia"/>
          <w:sz w:val="32"/>
          <w:szCs w:val="32"/>
        </w:rPr>
        <w:t>万元。政府性基金预算财政拨款支出</w:t>
      </w:r>
      <w:r>
        <w:rPr>
          <w:rFonts w:hAnsi="仿宋"/>
          <w:sz w:val="32"/>
          <w:szCs w:val="32"/>
        </w:rPr>
        <w:t>0</w:t>
      </w:r>
      <w:r>
        <w:rPr>
          <w:rFonts w:hAnsi="仿宋" w:hint="eastAsia"/>
          <w:sz w:val="32"/>
          <w:szCs w:val="32"/>
        </w:rPr>
        <w:t>万元。部门财政拨款支出总计</w:t>
      </w:r>
      <w:r>
        <w:rPr>
          <w:rFonts w:hAnsi="仿宋"/>
          <w:sz w:val="32"/>
          <w:szCs w:val="32"/>
        </w:rPr>
        <w:t>9949.24</w:t>
      </w:r>
      <w:r>
        <w:rPr>
          <w:rFonts w:hAnsi="仿宋" w:hint="eastAsia"/>
          <w:sz w:val="32"/>
          <w:szCs w:val="32"/>
        </w:rPr>
        <w:t>万元。</w:t>
      </w:r>
    </w:p>
    <w:p w:rsidR="004D6B03" w:rsidRDefault="00923C66">
      <w:pPr>
        <w:widowControl/>
        <w:adjustRightInd w:val="0"/>
        <w:snapToGrid w:val="0"/>
        <w:spacing w:line="326" w:lineRule="auto"/>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（一）部门预算项目绩效管理。</w:t>
      </w:r>
    </w:p>
    <w:p w:rsidR="004D6B03" w:rsidRDefault="00923C66">
      <w:pPr>
        <w:pStyle w:val="11"/>
        <w:shd w:val="clear" w:color="auto" w:fill="FFFFFF"/>
        <w:spacing w:before="93" w:beforeAutospacing="0" w:after="0" w:afterAutospacing="0" w:line="326" w:lineRule="auto"/>
        <w:ind w:firstLine="480"/>
        <w:jc w:val="both"/>
        <w:rPr>
          <w:rFonts w:ascii="仿宋_GB2312" w:eastAsia="仿宋_GB2312"/>
          <w:color w:val="000000"/>
          <w:sz w:val="32"/>
          <w:szCs w:val="32"/>
        </w:rPr>
      </w:pPr>
      <w:r>
        <w:rPr>
          <w:rFonts w:ascii="仿宋_GB2312" w:eastAsia="仿宋_GB2312" w:hint="eastAsia"/>
          <w:color w:val="000000"/>
          <w:sz w:val="32"/>
          <w:szCs w:val="32"/>
          <w:shd w:val="clear" w:color="auto" w:fill="FFFFFF"/>
        </w:rPr>
        <w:t>1．绩效</w:t>
      </w:r>
      <w:r>
        <w:rPr>
          <w:rFonts w:ascii="仿宋_GB2312" w:eastAsia="仿宋_GB2312"/>
          <w:color w:val="000000"/>
          <w:sz w:val="32"/>
          <w:szCs w:val="32"/>
          <w:shd w:val="clear" w:color="auto" w:fill="FFFFFF"/>
        </w:rPr>
        <w:t>目标</w:t>
      </w:r>
      <w:r>
        <w:rPr>
          <w:rFonts w:ascii="仿宋_GB2312" w:eastAsia="仿宋_GB2312" w:hint="eastAsia"/>
          <w:color w:val="000000"/>
          <w:sz w:val="32"/>
          <w:szCs w:val="32"/>
          <w:shd w:val="clear" w:color="auto" w:fill="FFFFFF"/>
        </w:rPr>
        <w:t>编制。一是绩效目标制定。2021年，我局根据年度部门预算制定了绩效目标和项目实施方案。绩效目标从项目完成、项目效益、满意度等方面设置，综合反映项目预期完成的数</w:t>
      </w:r>
      <w:r>
        <w:rPr>
          <w:rFonts w:ascii="仿宋_GB2312" w:eastAsia="仿宋_GB2312" w:hint="eastAsia"/>
          <w:color w:val="000000"/>
          <w:sz w:val="32"/>
          <w:szCs w:val="32"/>
          <w:shd w:val="clear" w:color="auto" w:fill="FFFFFF"/>
        </w:rPr>
        <w:lastRenderedPageBreak/>
        <w:t>量、成本、时效、质量，预期达到的社会效益、经济效益、生态效益、可持续影响以及服务对象满意度等情况。绩效目标制定紧紧围绕深入推进商事制度改革、质量提升行动、市场安全监管、市场秩序整治、消费维权工作、知识产权战略、民营经济发展、基础能力提升和内部自身建设等工作，扎实做好市场监管各项工作，为推动我市市场监管发展再上新台阶做出新贡献。</w:t>
      </w:r>
    </w:p>
    <w:p w:rsidR="004D6B03" w:rsidRDefault="00923C66">
      <w:pPr>
        <w:pStyle w:val="11"/>
        <w:shd w:val="clear" w:color="auto" w:fill="FFFFFF"/>
        <w:spacing w:before="0" w:beforeAutospacing="0" w:after="0" w:afterAutospacing="0" w:line="326" w:lineRule="auto"/>
        <w:ind w:firstLine="480"/>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二是绩效目标完成。市市场监管局 2021 年人</w:t>
      </w:r>
      <w:r>
        <w:rPr>
          <w:rFonts w:ascii="仿宋_GB2312" w:eastAsia="仿宋_GB2312"/>
          <w:color w:val="000000"/>
          <w:sz w:val="32"/>
          <w:szCs w:val="32"/>
          <w:shd w:val="clear" w:color="auto" w:fill="FFFFFF"/>
        </w:rPr>
        <w:t>员类绩效目标全部完成，22</w:t>
      </w:r>
      <w:r>
        <w:rPr>
          <w:rFonts w:ascii="仿宋_GB2312" w:eastAsia="仿宋_GB2312" w:hint="eastAsia"/>
          <w:color w:val="000000"/>
          <w:sz w:val="32"/>
          <w:szCs w:val="32"/>
          <w:shd w:val="clear" w:color="auto" w:fill="FFFFFF"/>
        </w:rPr>
        <w:t>个</w:t>
      </w:r>
      <w:r>
        <w:rPr>
          <w:rFonts w:ascii="仿宋_GB2312" w:eastAsia="仿宋_GB2312" w:hint="eastAsia"/>
          <w:sz w:val="32"/>
          <w:szCs w:val="32"/>
          <w:shd w:val="clear" w:color="auto" w:fill="FFFFFF"/>
          <w:lang w:val="zh-CN"/>
        </w:rPr>
        <w:t>特定目标类</w:t>
      </w:r>
      <w:r>
        <w:rPr>
          <w:rFonts w:ascii="仿宋_GB2312" w:eastAsia="仿宋_GB2312" w:hint="eastAsia"/>
          <w:color w:val="000000"/>
          <w:sz w:val="32"/>
          <w:szCs w:val="32"/>
          <w:shd w:val="clear" w:color="auto" w:fill="FFFFFF"/>
        </w:rPr>
        <w:t>项目除部</w:t>
      </w:r>
      <w:r w:rsidR="00A73BD3">
        <w:rPr>
          <w:rFonts w:ascii="仿宋_GB2312" w:eastAsia="仿宋_GB2312" w:hint="eastAsia"/>
          <w:color w:val="000000"/>
          <w:sz w:val="32"/>
          <w:szCs w:val="32"/>
          <w:shd w:val="clear" w:color="auto" w:fill="FFFFFF"/>
        </w:rPr>
        <w:t>分项目资金执行进度欠进度外，各项目基本达到预期目标。资金执行</w:t>
      </w:r>
      <w:r>
        <w:rPr>
          <w:rFonts w:ascii="仿宋_GB2312" w:eastAsia="仿宋_GB2312" w:hint="eastAsia"/>
          <w:color w:val="000000"/>
          <w:sz w:val="32"/>
          <w:szCs w:val="32"/>
          <w:shd w:val="clear" w:color="auto" w:fill="FFFFFF"/>
        </w:rPr>
        <w:t>欠进度主要原因是</w:t>
      </w:r>
      <w:r w:rsidR="00A73BD3">
        <w:rPr>
          <w:rFonts w:ascii="仿宋_GB2312" w:eastAsia="仿宋_GB2312" w:hint="eastAsia"/>
          <w:color w:val="000000"/>
          <w:sz w:val="32"/>
          <w:szCs w:val="32"/>
          <w:shd w:val="clear" w:color="auto" w:fill="FFFFFF"/>
        </w:rPr>
        <w:t>根据项目</w:t>
      </w:r>
      <w:r w:rsidR="00A73BD3">
        <w:rPr>
          <w:rFonts w:ascii="仿宋_GB2312" w:eastAsia="仿宋_GB2312"/>
          <w:color w:val="000000"/>
          <w:sz w:val="32"/>
          <w:szCs w:val="32"/>
          <w:shd w:val="clear" w:color="auto" w:fill="FFFFFF"/>
        </w:rPr>
        <w:t>支付合同，部</w:t>
      </w:r>
      <w:r w:rsidR="00A73BD3">
        <w:rPr>
          <w:rFonts w:ascii="仿宋_GB2312" w:eastAsia="仿宋_GB2312" w:hint="eastAsia"/>
          <w:color w:val="000000"/>
          <w:sz w:val="32"/>
          <w:szCs w:val="32"/>
          <w:shd w:val="clear" w:color="auto" w:fill="FFFFFF"/>
        </w:rPr>
        <w:t>分</w:t>
      </w:r>
      <w:r>
        <w:rPr>
          <w:rFonts w:ascii="仿宋_GB2312" w:eastAsia="仿宋_GB2312"/>
          <w:color w:val="000000"/>
          <w:sz w:val="32"/>
          <w:szCs w:val="32"/>
          <w:shd w:val="clear" w:color="auto" w:fill="FFFFFF"/>
        </w:rPr>
        <w:t>支出</w:t>
      </w:r>
      <w:r w:rsidR="00A73BD3">
        <w:rPr>
          <w:rFonts w:ascii="仿宋_GB2312" w:eastAsia="仿宋_GB2312" w:hint="eastAsia"/>
          <w:color w:val="000000"/>
          <w:sz w:val="32"/>
          <w:szCs w:val="32"/>
          <w:shd w:val="clear" w:color="auto" w:fill="FFFFFF"/>
        </w:rPr>
        <w:t>在下</w:t>
      </w:r>
      <w:r w:rsidR="00A73BD3">
        <w:rPr>
          <w:rFonts w:ascii="仿宋_GB2312" w:eastAsia="仿宋_GB2312"/>
          <w:color w:val="000000"/>
          <w:sz w:val="32"/>
          <w:szCs w:val="32"/>
          <w:shd w:val="clear" w:color="auto" w:fill="FFFFFF"/>
        </w:rPr>
        <w:t>年度支付</w:t>
      </w:r>
      <w:r>
        <w:rPr>
          <w:rFonts w:ascii="仿宋_GB2312" w:eastAsia="仿宋_GB2312"/>
          <w:color w:val="000000"/>
          <w:sz w:val="32"/>
          <w:szCs w:val="32"/>
          <w:shd w:val="clear" w:color="auto" w:fill="FFFFFF"/>
        </w:rPr>
        <w:t>。</w:t>
      </w:r>
    </w:p>
    <w:p w:rsidR="004D6B03" w:rsidRDefault="00923C66">
      <w:pPr>
        <w:pStyle w:val="11"/>
        <w:shd w:val="clear" w:color="auto" w:fill="FFFFFF"/>
        <w:spacing w:before="0" w:beforeAutospacing="0" w:after="0" w:afterAutospacing="0" w:line="326" w:lineRule="auto"/>
        <w:ind w:firstLine="480"/>
        <w:jc w:val="both"/>
        <w:rPr>
          <w:rFonts w:ascii="仿宋_GB2312" w:eastAsia="仿宋_GB2312"/>
          <w:color w:val="000000"/>
          <w:sz w:val="32"/>
          <w:szCs w:val="32"/>
        </w:rPr>
      </w:pPr>
      <w:r>
        <w:rPr>
          <w:rFonts w:ascii="仿宋_GB2312" w:eastAsia="仿宋_GB2312" w:hint="eastAsia"/>
          <w:color w:val="000000"/>
          <w:sz w:val="32"/>
          <w:szCs w:val="32"/>
          <w:shd w:val="clear" w:color="auto" w:fill="FFFFFF"/>
        </w:rPr>
        <w:t>三是预算编制准确。市市场监管局预算编制遵循“以收定支、量入为出、保障重点、优化结构”的基本原则，依据部门“三定”方案职能职责，结合本年度目标任务，认真编制2021年部门预算，确保重点工作顺利进行。从预算编制整体情况来看，符合相关性、科学性、合理性要求，报送及时，编制质量较高。</w:t>
      </w:r>
    </w:p>
    <w:p w:rsidR="004D6B03" w:rsidRDefault="00923C66">
      <w:pPr>
        <w:pStyle w:val="11"/>
        <w:shd w:val="clear" w:color="auto" w:fill="FFFFFF"/>
        <w:spacing w:before="0" w:beforeAutospacing="0" w:after="0" w:afterAutospacing="0" w:line="326" w:lineRule="auto"/>
        <w:ind w:firstLine="480"/>
        <w:jc w:val="both"/>
        <w:rPr>
          <w:rFonts w:ascii="仿宋_GB2312" w:eastAsia="仿宋_GB2312"/>
          <w:color w:val="000000"/>
          <w:sz w:val="32"/>
          <w:szCs w:val="32"/>
        </w:rPr>
      </w:pPr>
      <w:r>
        <w:rPr>
          <w:rFonts w:ascii="仿宋_GB2312" w:eastAsia="仿宋_GB2312" w:hint="eastAsia"/>
          <w:color w:val="000000"/>
          <w:sz w:val="32"/>
          <w:szCs w:val="32"/>
          <w:shd w:val="clear" w:color="auto" w:fill="FFFFFF"/>
        </w:rPr>
        <w:t>2．预算执行一是支出控制。严格按照《预算法》和批复的单位部门预算执行，强化预算约束，严格“三公”经费管理，严格执行严控一般性支出要求，压缩行政运行成本。二是动态监控。按照财政局绩效监控和中期评估工作相关要求，市市场监管局对</w:t>
      </w:r>
      <w:r>
        <w:rPr>
          <w:rFonts w:ascii="仿宋_GB2312" w:eastAsia="仿宋_GB2312"/>
          <w:color w:val="000000"/>
          <w:sz w:val="32"/>
          <w:szCs w:val="32"/>
          <w:shd w:val="clear" w:color="auto" w:fill="FFFFFF"/>
        </w:rPr>
        <w:t>22</w:t>
      </w:r>
      <w:r>
        <w:rPr>
          <w:rFonts w:ascii="仿宋_GB2312" w:eastAsia="仿宋_GB2312" w:hint="eastAsia"/>
          <w:color w:val="000000"/>
          <w:sz w:val="32"/>
          <w:szCs w:val="32"/>
          <w:shd w:val="clear" w:color="auto" w:fill="FFFFFF"/>
        </w:rPr>
        <w:t>个专项项目年中绩效目标运行情况进行了监控分析和部门预</w:t>
      </w:r>
      <w:r>
        <w:rPr>
          <w:rFonts w:ascii="仿宋_GB2312" w:eastAsia="仿宋_GB2312" w:hint="eastAsia"/>
          <w:color w:val="000000"/>
          <w:sz w:val="32"/>
          <w:szCs w:val="32"/>
          <w:shd w:val="clear" w:color="auto" w:fill="FFFFFF"/>
        </w:rPr>
        <w:lastRenderedPageBreak/>
        <w:t>算执行中期评估工作，对项目预算、绩效目标运行情况进行了监控分析。</w:t>
      </w:r>
    </w:p>
    <w:p w:rsidR="004D6B03" w:rsidRDefault="00923C66">
      <w:pPr>
        <w:pStyle w:val="11"/>
        <w:shd w:val="clear" w:color="auto" w:fill="FFFFFF"/>
        <w:spacing w:before="0" w:beforeAutospacing="0" w:after="0" w:afterAutospacing="0" w:line="326" w:lineRule="auto"/>
        <w:ind w:firstLine="480"/>
        <w:jc w:val="both"/>
        <w:rPr>
          <w:rFonts w:ascii="仿宋_GB2312" w:eastAsia="仿宋_GB2312"/>
          <w:color w:val="000000"/>
          <w:sz w:val="32"/>
          <w:szCs w:val="32"/>
        </w:rPr>
      </w:pPr>
      <w:r>
        <w:rPr>
          <w:rFonts w:ascii="仿宋_GB2312" w:eastAsia="仿宋_GB2312" w:hint="eastAsia"/>
          <w:color w:val="000000"/>
          <w:sz w:val="32"/>
          <w:szCs w:val="32"/>
          <w:shd w:val="clear" w:color="auto" w:fill="FFFFFF"/>
        </w:rPr>
        <w:t>3．完成结果。一是预算完成。我局</w:t>
      </w:r>
      <w:r>
        <w:rPr>
          <w:rFonts w:ascii="仿宋_GB2312" w:eastAsia="仿宋_GB2312"/>
          <w:color w:val="000000"/>
          <w:sz w:val="32"/>
          <w:szCs w:val="32"/>
          <w:shd w:val="clear" w:color="auto" w:fill="FFFFFF"/>
        </w:rPr>
        <w:t>2021</w:t>
      </w:r>
      <w:r>
        <w:rPr>
          <w:rFonts w:ascii="仿宋_GB2312" w:eastAsia="仿宋_GB2312" w:hint="eastAsia"/>
          <w:color w:val="000000"/>
          <w:sz w:val="32"/>
          <w:szCs w:val="32"/>
          <w:shd w:val="clear" w:color="auto" w:fill="FFFFFF"/>
        </w:rPr>
        <w:t>年收</w:t>
      </w:r>
      <w:r>
        <w:rPr>
          <w:rFonts w:ascii="仿宋_GB2312" w:eastAsia="仿宋_GB2312"/>
          <w:color w:val="000000"/>
          <w:sz w:val="32"/>
          <w:szCs w:val="32"/>
          <w:shd w:val="clear" w:color="auto" w:fill="FFFFFF"/>
        </w:rPr>
        <w:t>支</w:t>
      </w:r>
      <w:r>
        <w:rPr>
          <w:rFonts w:ascii="仿宋_GB2312" w:eastAsia="仿宋_GB2312" w:hint="eastAsia"/>
          <w:color w:val="000000"/>
          <w:sz w:val="32"/>
          <w:szCs w:val="32"/>
          <w:shd w:val="clear" w:color="auto" w:fill="FFFFFF"/>
        </w:rPr>
        <w:t>预算数</w:t>
      </w:r>
      <w:r>
        <w:rPr>
          <w:rFonts w:ascii="仿宋_GB2312" w:eastAsia="仿宋_GB2312"/>
          <w:color w:val="000000"/>
          <w:sz w:val="32"/>
          <w:szCs w:val="32"/>
          <w:shd w:val="clear" w:color="auto" w:fill="FFFFFF"/>
        </w:rPr>
        <w:t>9978.82</w:t>
      </w:r>
      <w:r>
        <w:rPr>
          <w:rFonts w:ascii="仿宋_GB2312" w:eastAsia="仿宋_GB2312" w:hint="eastAsia"/>
          <w:color w:val="000000"/>
          <w:sz w:val="32"/>
          <w:szCs w:val="32"/>
          <w:shd w:val="clear" w:color="auto" w:fill="FFFFFF"/>
        </w:rPr>
        <w:t>万元，实际执行数</w:t>
      </w:r>
      <w:r>
        <w:rPr>
          <w:rFonts w:ascii="仿宋_GB2312" w:eastAsia="仿宋_GB2312"/>
          <w:color w:val="000000"/>
          <w:sz w:val="32"/>
          <w:szCs w:val="32"/>
          <w:shd w:val="clear" w:color="auto" w:fill="FFFFFF"/>
        </w:rPr>
        <w:t>9970.78</w:t>
      </w:r>
      <w:r>
        <w:rPr>
          <w:rFonts w:ascii="仿宋_GB2312" w:eastAsia="仿宋_GB2312" w:hint="eastAsia"/>
          <w:color w:val="000000"/>
          <w:sz w:val="32"/>
          <w:szCs w:val="32"/>
          <w:shd w:val="clear" w:color="auto" w:fill="FFFFFF"/>
        </w:rPr>
        <w:t>万元，执行进度为9</w:t>
      </w:r>
      <w:r>
        <w:rPr>
          <w:rFonts w:ascii="仿宋_GB2312" w:eastAsia="仿宋_GB2312"/>
          <w:color w:val="000000"/>
          <w:sz w:val="32"/>
          <w:szCs w:val="32"/>
          <w:shd w:val="clear" w:color="auto" w:fill="FFFFFF"/>
        </w:rPr>
        <w:t>9.92</w:t>
      </w:r>
      <w:r>
        <w:rPr>
          <w:rFonts w:ascii="仿宋_GB2312" w:eastAsia="仿宋_GB2312" w:hint="eastAsia"/>
          <w:color w:val="000000"/>
          <w:sz w:val="32"/>
          <w:szCs w:val="32"/>
          <w:shd w:val="clear" w:color="auto" w:fill="FFFFFF"/>
        </w:rPr>
        <w:t>%。二是违规记录。我局在加快项目实施和预算执行进度的同时，严格执行相关财经纪律，规范预算执行管理，未发现在部门预算管理方面的违纪违规问题。</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（二）结果应用情况。</w:t>
      </w:r>
    </w:p>
    <w:p w:rsidR="004D6B03" w:rsidRDefault="00923C66">
      <w:pPr>
        <w:widowControl/>
        <w:adjustRightInd w:val="0"/>
        <w:snapToGrid w:val="0"/>
        <w:spacing w:line="326" w:lineRule="auto"/>
        <w:ind w:firstLineChars="200" w:firstLine="640"/>
        <w:contextualSpacing/>
        <w:jc w:val="left"/>
        <w:rPr>
          <w:rFonts w:ascii="仿宋_GB2312" w:eastAsia="仿宋_GB2312"/>
          <w:color w:val="000000"/>
          <w:kern w:val="0"/>
          <w:sz w:val="32"/>
          <w:szCs w:val="32"/>
        </w:rPr>
      </w:pPr>
      <w:r>
        <w:rPr>
          <w:rFonts w:ascii="仿宋_GB2312" w:eastAsia="仿宋_GB2312" w:hint="eastAsia"/>
          <w:color w:val="000000"/>
          <w:sz w:val="32"/>
          <w:szCs w:val="32"/>
        </w:rPr>
        <w:t>按要求将</w:t>
      </w:r>
      <w:r>
        <w:rPr>
          <w:rFonts w:ascii="仿宋_GB2312" w:eastAsia="仿宋_GB2312" w:hint="eastAsia"/>
          <w:color w:val="000000"/>
          <w:sz w:val="32"/>
          <w:szCs w:val="32"/>
          <w:shd w:val="clear" w:color="auto" w:fill="FFFFFF"/>
        </w:rPr>
        <w:t>部门整体支出绩效评价自评情况</w:t>
      </w:r>
      <w:r>
        <w:rPr>
          <w:rFonts w:ascii="仿宋_GB2312" w:eastAsia="仿宋_GB2312" w:hint="eastAsia"/>
          <w:color w:val="000000"/>
          <w:sz w:val="32"/>
          <w:szCs w:val="32"/>
        </w:rPr>
        <w:t>在市市场监管局门户网站上及时公开</w:t>
      </w:r>
      <w:r>
        <w:rPr>
          <w:rFonts w:ascii="仿宋_GB2312" w:eastAsia="仿宋_GB2312" w:hint="eastAsia"/>
          <w:color w:val="000000"/>
          <w:sz w:val="32"/>
          <w:szCs w:val="32"/>
          <w:shd w:val="clear" w:color="auto" w:fill="FFFFFF"/>
        </w:rPr>
        <w:t>，主动接受社会监督。</w:t>
      </w:r>
    </w:p>
    <w:p w:rsidR="004D6B03" w:rsidRDefault="00923C66">
      <w:pPr>
        <w:pStyle w:val="11"/>
        <w:shd w:val="clear" w:color="auto" w:fill="FFFFFF"/>
        <w:spacing w:before="93" w:beforeAutospacing="0" w:after="0" w:afterAutospacing="0" w:line="326" w:lineRule="auto"/>
        <w:ind w:firstLineChars="181" w:firstLine="579"/>
        <w:jc w:val="both"/>
        <w:rPr>
          <w:rFonts w:ascii="仿宋_GB2312" w:eastAsia="仿宋_GB2312" w:hAnsi="Times New Roman" w:cs="Times New Roman"/>
          <w:color w:val="000000"/>
          <w:kern w:val="2"/>
          <w:sz w:val="32"/>
          <w:szCs w:val="32"/>
          <w:shd w:val="clear" w:color="auto" w:fill="FFFFFF"/>
        </w:rPr>
      </w:pPr>
      <w:r>
        <w:rPr>
          <w:rFonts w:ascii="仿宋_GB2312" w:eastAsia="仿宋_GB2312" w:hAnsi="Times New Roman" w:cs="Times New Roman" w:hint="eastAsia"/>
          <w:color w:val="000000"/>
          <w:kern w:val="2"/>
          <w:sz w:val="32"/>
          <w:szCs w:val="32"/>
          <w:shd w:val="clear" w:color="auto" w:fill="FFFFFF"/>
        </w:rPr>
        <w:t>针对绩效监控发现预算执行进度缓慢问题,在局长办公会上通报，并开展绩效约谈。</w:t>
      </w:r>
      <w:r>
        <w:rPr>
          <w:rFonts w:ascii="仿宋_GB2312" w:eastAsia="仿宋_GB2312" w:hint="eastAsia"/>
          <w:color w:val="000000"/>
          <w:sz w:val="32"/>
          <w:szCs w:val="32"/>
        </w:rPr>
        <w:t>推动绩效评价结果与预算安排相结合，加大评价结果向社会公开的力度，提高资金使用效率。</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w:t>
      </w:r>
      <w:r>
        <w:rPr>
          <w:rFonts w:ascii="楷体" w:eastAsia="楷体" w:hAnsi="楷体"/>
          <w:bCs/>
          <w:color w:val="000000"/>
          <w:kern w:val="0"/>
          <w:sz w:val="32"/>
          <w:szCs w:val="32"/>
        </w:rPr>
        <w:t>三）</w:t>
      </w:r>
      <w:r>
        <w:rPr>
          <w:rFonts w:ascii="楷体" w:eastAsia="楷体" w:hAnsi="楷体" w:hint="eastAsia"/>
          <w:bCs/>
          <w:color w:val="000000"/>
          <w:kern w:val="0"/>
          <w:sz w:val="32"/>
          <w:szCs w:val="32"/>
        </w:rPr>
        <w:t>自评质量</w:t>
      </w:r>
    </w:p>
    <w:p w:rsidR="004D6B03" w:rsidRDefault="00923C66">
      <w:pPr>
        <w:widowControl/>
        <w:adjustRightInd w:val="0"/>
        <w:snapToGrid w:val="0"/>
        <w:spacing w:line="326" w:lineRule="auto"/>
        <w:contextualSpacing/>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    </w:t>
      </w:r>
      <w:r>
        <w:rPr>
          <w:rFonts w:ascii="仿宋_GB2312" w:eastAsia="仿宋_GB2312" w:hint="eastAsia"/>
          <w:color w:val="000000"/>
          <w:sz w:val="32"/>
          <w:szCs w:val="32"/>
        </w:rPr>
        <w:t>单位</w:t>
      </w:r>
      <w:r>
        <w:rPr>
          <w:rFonts w:ascii="仿宋_GB2312" w:eastAsia="仿宋_GB2312"/>
          <w:color w:val="000000"/>
          <w:sz w:val="32"/>
          <w:szCs w:val="32"/>
        </w:rPr>
        <w:t>整体</w:t>
      </w:r>
      <w:r>
        <w:rPr>
          <w:rFonts w:ascii="仿宋_GB2312" w:eastAsia="仿宋_GB2312" w:hint="eastAsia"/>
          <w:color w:val="000000"/>
          <w:sz w:val="32"/>
          <w:szCs w:val="32"/>
        </w:rPr>
        <w:t>支出</w:t>
      </w:r>
      <w:r>
        <w:rPr>
          <w:rFonts w:ascii="仿宋_GB2312" w:eastAsia="仿宋_GB2312"/>
          <w:color w:val="000000"/>
          <w:sz w:val="32"/>
          <w:szCs w:val="32"/>
        </w:rPr>
        <w:t>绩效</w:t>
      </w:r>
      <w:r>
        <w:rPr>
          <w:rFonts w:ascii="仿宋_GB2312" w:eastAsia="仿宋_GB2312" w:hint="eastAsia"/>
          <w:color w:val="000000"/>
          <w:sz w:val="32"/>
          <w:szCs w:val="32"/>
        </w:rPr>
        <w:t>自评</w:t>
      </w:r>
      <w:r>
        <w:rPr>
          <w:rFonts w:ascii="仿宋_GB2312" w:eastAsia="仿宋_GB2312"/>
          <w:color w:val="000000"/>
          <w:sz w:val="32"/>
          <w:szCs w:val="32"/>
        </w:rPr>
        <w:t>工作较好。</w:t>
      </w:r>
    </w:p>
    <w:p w:rsidR="004D6B03" w:rsidRDefault="00923C66">
      <w:pPr>
        <w:widowControl/>
        <w:adjustRightInd w:val="0"/>
        <w:snapToGrid w:val="0"/>
        <w:spacing w:line="326" w:lineRule="auto"/>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（一）评价结论。</w:t>
      </w:r>
    </w:p>
    <w:p w:rsidR="004D6B03" w:rsidRDefault="00923C66">
      <w:pPr>
        <w:pStyle w:val="a0"/>
        <w:spacing w:before="93" w:line="326" w:lineRule="auto"/>
        <w:ind w:firstLineChars="200" w:firstLine="640"/>
      </w:pPr>
      <w:r>
        <w:rPr>
          <w:rFonts w:hint="eastAsia"/>
          <w:color w:val="000000"/>
          <w:sz w:val="32"/>
          <w:szCs w:val="32"/>
        </w:rPr>
        <w:t>通过自评，本部门202</w:t>
      </w:r>
      <w:r>
        <w:rPr>
          <w:color w:val="000000"/>
          <w:sz w:val="32"/>
          <w:szCs w:val="32"/>
        </w:rPr>
        <w:t>1</w:t>
      </w:r>
      <w:r>
        <w:rPr>
          <w:rFonts w:hint="eastAsia"/>
          <w:color w:val="000000"/>
          <w:sz w:val="32"/>
          <w:szCs w:val="32"/>
        </w:rPr>
        <w:t>年部门预算编制较为准确、绩效目标基本科学合理，预算绩效管理总体工作良好，资金使用和项目管理比较规范。按照要求及时公开财务信息，较好地完成了年度</w:t>
      </w:r>
      <w:r>
        <w:rPr>
          <w:rFonts w:hint="eastAsia"/>
          <w:color w:val="000000"/>
          <w:sz w:val="32"/>
          <w:szCs w:val="32"/>
        </w:rPr>
        <w:lastRenderedPageBreak/>
        <w:t>目标任务，但对照考核标准要求还有一些差距，基础工作还有不完备的地方，预算执行略微滞后。</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（二）存在问题。</w:t>
      </w:r>
    </w:p>
    <w:p w:rsidR="004D6B03" w:rsidRDefault="00923C66">
      <w:pPr>
        <w:pStyle w:val="11"/>
        <w:shd w:val="clear" w:color="auto" w:fill="FFFFFF"/>
        <w:spacing w:before="93" w:beforeAutospacing="0" w:after="0" w:afterAutospacing="0" w:line="326" w:lineRule="auto"/>
        <w:ind w:firstLine="480"/>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1.预算执行进度缓慢。年中绩效监控分析未完全达到绩效目标考核下达的进度要求。</w:t>
      </w:r>
    </w:p>
    <w:p w:rsidR="004D6B03" w:rsidRDefault="00923C66">
      <w:pPr>
        <w:pStyle w:val="11"/>
        <w:shd w:val="clear" w:color="auto" w:fill="FFFFFF"/>
        <w:spacing w:before="93" w:beforeAutospacing="0" w:after="0" w:afterAutospacing="0" w:line="326" w:lineRule="auto"/>
        <w:ind w:firstLine="640"/>
        <w:rPr>
          <w:rFonts w:ascii="仿宋_GB2312" w:eastAsia="仿宋_GB2312" w:hAnsi="Times New Roman" w:cs="Times New Roman"/>
          <w:color w:val="000000"/>
          <w:kern w:val="2"/>
          <w:sz w:val="32"/>
          <w:szCs w:val="32"/>
        </w:rPr>
      </w:pPr>
      <w:r>
        <w:rPr>
          <w:rFonts w:ascii="仿宋_GB2312" w:eastAsia="仿宋_GB2312" w:hAnsi="Times New Roman" w:cs="Times New Roman"/>
          <w:color w:val="000000"/>
          <w:kern w:val="2"/>
          <w:sz w:val="32"/>
          <w:szCs w:val="32"/>
        </w:rPr>
        <w:t>2</w:t>
      </w:r>
      <w:r>
        <w:rPr>
          <w:rFonts w:ascii="仿宋_GB2312" w:eastAsia="仿宋_GB2312" w:hAnsi="Times New Roman" w:cs="Times New Roman" w:hint="eastAsia"/>
          <w:color w:val="000000"/>
          <w:kern w:val="2"/>
          <w:sz w:val="32"/>
          <w:szCs w:val="32"/>
        </w:rPr>
        <w:t>.财政资金绩效评价及其结果应用难。财政绩效评价工作专业性很强，单凭部门自身难以设计符合实际、行之有效的指标体系，仅凭单位财务人员牵头难以深入开展此项工作，绩效工作质量不高结果难以应用。</w:t>
      </w:r>
    </w:p>
    <w:p w:rsidR="004D6B03" w:rsidRDefault="00923C66">
      <w:pPr>
        <w:widowControl/>
        <w:adjustRightInd w:val="0"/>
        <w:snapToGrid w:val="0"/>
        <w:spacing w:line="326" w:lineRule="auto"/>
        <w:ind w:firstLineChars="200" w:firstLine="640"/>
        <w:contextualSpacing/>
        <w:jc w:val="left"/>
        <w:rPr>
          <w:rFonts w:ascii="楷体" w:eastAsia="楷体" w:hAnsi="楷体"/>
          <w:bCs/>
          <w:color w:val="000000"/>
          <w:kern w:val="0"/>
          <w:sz w:val="32"/>
          <w:szCs w:val="32"/>
        </w:rPr>
      </w:pPr>
      <w:r>
        <w:rPr>
          <w:rFonts w:ascii="楷体" w:eastAsia="楷体" w:hAnsi="楷体" w:hint="eastAsia"/>
          <w:bCs/>
          <w:color w:val="000000"/>
          <w:kern w:val="0"/>
          <w:sz w:val="32"/>
          <w:szCs w:val="32"/>
        </w:rPr>
        <w:t>（三）改进建议。</w:t>
      </w:r>
    </w:p>
    <w:p w:rsidR="004D6B03" w:rsidRDefault="00923C66">
      <w:pPr>
        <w:pStyle w:val="11"/>
        <w:shd w:val="clear" w:color="auto" w:fill="FFFFFF"/>
        <w:spacing w:before="93" w:beforeAutospacing="0" w:after="0" w:afterAutospacing="0" w:line="326" w:lineRule="auto"/>
        <w:ind w:firstLine="480"/>
        <w:jc w:val="both"/>
        <w:rPr>
          <w:rFonts w:ascii="仿宋_GB2312" w:eastAsia="仿宋_GB2312"/>
          <w:color w:val="000000"/>
          <w:sz w:val="32"/>
          <w:szCs w:val="32"/>
        </w:rPr>
      </w:pPr>
      <w:r>
        <w:rPr>
          <w:rFonts w:ascii="仿宋_GB2312" w:eastAsia="仿宋_GB2312" w:hint="eastAsia"/>
          <w:color w:val="000000"/>
          <w:sz w:val="32"/>
          <w:szCs w:val="32"/>
        </w:rPr>
        <w:t>1.完善机制、强化约束。针对资金绩效运行状况，</w:t>
      </w:r>
      <w:r>
        <w:rPr>
          <w:rFonts w:ascii="仿宋_GB2312" w:eastAsia="仿宋_GB2312" w:hAnsi="Calibri" w:hint="eastAsia"/>
          <w:color w:val="000000"/>
          <w:sz w:val="32"/>
          <w:szCs w:val="32"/>
        </w:rPr>
        <w:t>及时查找资金使用和管理过程中的薄弱环节，提出纠正措施；加快资</w:t>
      </w:r>
      <w:r>
        <w:rPr>
          <w:rFonts w:ascii="仿宋_GB2312" w:eastAsia="仿宋_GB2312" w:hint="eastAsia"/>
          <w:color w:val="000000"/>
          <w:sz w:val="32"/>
          <w:szCs w:val="32"/>
        </w:rPr>
        <w:t>金执行进度，强化项目实施科室对资金绩效实现情况的责任约</w:t>
      </w:r>
      <w:r>
        <w:rPr>
          <w:rFonts w:ascii="仿宋_GB2312" w:eastAsia="仿宋_GB2312" w:hAnsi="Calibri" w:hint="eastAsia"/>
          <w:color w:val="000000"/>
          <w:sz w:val="32"/>
          <w:szCs w:val="32"/>
        </w:rPr>
        <w:t>束。对专项资金偏离预算绩效目标的支出，及时采取有效措施予以纠正，让资金管理人、使用人皆知自身的责任，进一</w:t>
      </w:r>
      <w:r>
        <w:rPr>
          <w:rFonts w:ascii="仿宋_GB2312" w:eastAsia="仿宋_GB2312" w:hint="eastAsia"/>
          <w:color w:val="000000"/>
          <w:sz w:val="32"/>
          <w:szCs w:val="32"/>
        </w:rPr>
        <w:t>步规范专项资金使用绩效。</w:t>
      </w:r>
    </w:p>
    <w:p w:rsidR="004D6B03" w:rsidRDefault="00923C66">
      <w:pPr>
        <w:pStyle w:val="11"/>
        <w:shd w:val="clear" w:color="auto" w:fill="FFFFFF"/>
        <w:spacing w:before="93" w:beforeAutospacing="0" w:after="0" w:afterAutospacing="0" w:line="326" w:lineRule="auto"/>
        <w:ind w:firstLine="480"/>
        <w:jc w:val="both"/>
        <w:rPr>
          <w:rFonts w:ascii="仿宋_GB2312" w:eastAsia="仿宋_GB2312" w:hAnsi="Calibri"/>
          <w:color w:val="000000"/>
          <w:sz w:val="32"/>
          <w:szCs w:val="32"/>
        </w:rPr>
      </w:pPr>
      <w:r>
        <w:rPr>
          <w:rFonts w:ascii="仿宋_GB2312" w:eastAsia="仿宋_GB2312" w:hAnsi="Calibri" w:hint="eastAsia"/>
          <w:color w:val="000000"/>
          <w:sz w:val="32"/>
          <w:szCs w:val="32"/>
        </w:rPr>
        <w:t>2.加大培训力度，提高绩效管理水平。加强对绩效管理人员的业务培训，对部门重点项目开展全程绩效管理工作试点，从绩效指标体系、绩效监控、绩效评价和绩效结果应用等方面进行深入研究，总结经验，逐步推开。</w:t>
      </w:r>
    </w:p>
    <w:p w:rsidR="004D6B03" w:rsidRDefault="00923C66">
      <w:pPr>
        <w:spacing w:line="326" w:lineRule="auto"/>
        <w:jc w:val="left"/>
        <w:outlineLvl w:val="0"/>
        <w:rPr>
          <w:rFonts w:ascii="黑体" w:eastAsia="黑体" w:hAnsi="黑体" w:cs="黑体"/>
          <w:sz w:val="32"/>
          <w:szCs w:val="32"/>
        </w:rPr>
      </w:pPr>
      <w:r>
        <w:rPr>
          <w:rFonts w:ascii="黑体" w:eastAsia="黑体" w:hAnsi="黑体" w:cs="黑体" w:hint="eastAsia"/>
          <w:sz w:val="32"/>
          <w:szCs w:val="32"/>
        </w:rPr>
        <w:lastRenderedPageBreak/>
        <w:t>附件2：</w:t>
      </w:r>
    </w:p>
    <w:p w:rsidR="004D6B03" w:rsidRDefault="00923C66">
      <w:pPr>
        <w:spacing w:line="326" w:lineRule="auto"/>
        <w:jc w:val="center"/>
        <w:outlineLvl w:val="0"/>
        <w:rPr>
          <w:rFonts w:eastAsia="方正小标宋_GBK"/>
          <w:w w:val="90"/>
          <w:sz w:val="44"/>
          <w:szCs w:val="44"/>
        </w:rPr>
      </w:pPr>
      <w:r>
        <w:rPr>
          <w:rFonts w:eastAsia="方正小标宋_GBK" w:hint="eastAsia"/>
          <w:w w:val="90"/>
          <w:sz w:val="44"/>
          <w:szCs w:val="44"/>
        </w:rPr>
        <w:t>2021</w:t>
      </w:r>
      <w:r>
        <w:rPr>
          <w:rFonts w:eastAsia="方正小标宋_GBK" w:hint="eastAsia"/>
          <w:w w:val="90"/>
          <w:sz w:val="44"/>
          <w:szCs w:val="44"/>
        </w:rPr>
        <w:t>年专项预算项目支出绩效自评报告</w:t>
      </w:r>
    </w:p>
    <w:p w:rsidR="004D6B03" w:rsidRDefault="00923C66">
      <w:pPr>
        <w:spacing w:line="326" w:lineRule="auto"/>
        <w:jc w:val="center"/>
        <w:outlineLvl w:val="0"/>
        <w:rPr>
          <w:rFonts w:eastAsia="方正小标宋_GBK"/>
          <w:w w:val="90"/>
          <w:sz w:val="44"/>
          <w:szCs w:val="44"/>
        </w:rPr>
      </w:pPr>
      <w:r>
        <w:rPr>
          <w:rFonts w:eastAsia="方正小标宋_GBK" w:hint="eastAsia"/>
          <w:w w:val="90"/>
          <w:sz w:val="44"/>
          <w:szCs w:val="44"/>
        </w:rPr>
        <w:t>（省级市场监管项目）</w:t>
      </w:r>
    </w:p>
    <w:p w:rsidR="004D6B03" w:rsidRDefault="004D6B03">
      <w:pPr>
        <w:spacing w:line="326" w:lineRule="auto"/>
        <w:ind w:firstLine="640"/>
        <w:jc w:val="center"/>
        <w:rPr>
          <w:rFonts w:ascii="宋体" w:hAnsi="宋体"/>
          <w:sz w:val="32"/>
          <w:szCs w:val="32"/>
          <w:lang w:val="zh-CN"/>
        </w:rPr>
      </w:pPr>
    </w:p>
    <w:p w:rsidR="004D6B03" w:rsidRDefault="00923C66">
      <w:pPr>
        <w:adjustRightInd w:val="0"/>
        <w:snapToGrid w:val="0"/>
        <w:spacing w:line="326" w:lineRule="auto"/>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t>（一）项目基本情况。</w:t>
      </w:r>
    </w:p>
    <w:p w:rsidR="004D6B03" w:rsidRDefault="00923C66">
      <w:pPr>
        <w:autoSpaceDE w:val="0"/>
        <w:autoSpaceDN w:val="0"/>
        <w:adjustRightInd w:val="0"/>
        <w:spacing w:line="326" w:lineRule="auto"/>
        <w:ind w:firstLineChars="200" w:firstLine="640"/>
        <w:jc w:val="left"/>
        <w:rPr>
          <w:rFonts w:ascii="仿宋_GB2312" w:eastAsia="仿宋_GB2312" w:cs="仿宋_GB2312-WinCharSetFFFF-H"/>
          <w:kern w:val="0"/>
          <w:sz w:val="32"/>
          <w:szCs w:val="32"/>
        </w:rPr>
      </w:pPr>
      <w:r>
        <w:rPr>
          <w:rFonts w:ascii="仿宋_GB2312" w:eastAsia="仿宋_GB2312" w:hint="eastAsia"/>
          <w:kern w:val="0"/>
          <w:sz w:val="32"/>
          <w:szCs w:val="32"/>
        </w:rPr>
        <w:t>1．项目主管部门职能。</w:t>
      </w:r>
      <w:r>
        <w:rPr>
          <w:rFonts w:ascii="仿宋_GB2312" w:eastAsia="仿宋_GB2312" w:cs="仿宋_GB2312-WinCharSetFFFF-H" w:hint="eastAsia"/>
          <w:kern w:val="0"/>
          <w:sz w:val="32"/>
          <w:szCs w:val="32"/>
        </w:rPr>
        <w:t>紧紧围绕省局确定的年度重点工作，深入实施质量强省战略，全面提升全省市场监管能力。严守食品、重要工业产品质量、特种设备三条安全底线。强化计量技术保障、筑牢标准化基础、完善认证认可和检验检测监管体系。强化消费引导、深入推动放心舒心消费环境建设。开展</w:t>
      </w:r>
      <w:r>
        <w:rPr>
          <w:rFonts w:ascii="仿宋_GB2312" w:eastAsia="仿宋_GB2312" w:cs="TimesNewRoman" w:hint="eastAsia"/>
          <w:kern w:val="0"/>
          <w:sz w:val="32"/>
          <w:szCs w:val="32"/>
        </w:rPr>
        <w:t>“</w:t>
      </w:r>
      <w:r>
        <w:rPr>
          <w:rFonts w:ascii="仿宋_GB2312" w:eastAsia="仿宋_GB2312" w:cs="仿宋_GB2312-WinCharSetFFFF-H" w:hint="eastAsia"/>
          <w:kern w:val="0"/>
          <w:sz w:val="32"/>
          <w:szCs w:val="32"/>
        </w:rPr>
        <w:t>春雷行动</w:t>
      </w:r>
      <w:r>
        <w:rPr>
          <w:rFonts w:ascii="仿宋_GB2312" w:eastAsia="仿宋_GB2312" w:cs="TimesNewRoman" w:hint="eastAsia"/>
          <w:kern w:val="0"/>
          <w:sz w:val="32"/>
          <w:szCs w:val="32"/>
        </w:rPr>
        <w:t>”</w:t>
      </w:r>
      <w:r>
        <w:rPr>
          <w:rFonts w:ascii="仿宋_GB2312" w:eastAsia="仿宋_GB2312" w:cs="仿宋_GB2312-WinCharSetFFFF-H" w:hint="eastAsia"/>
          <w:kern w:val="0"/>
          <w:sz w:val="32"/>
          <w:szCs w:val="32"/>
        </w:rPr>
        <w:t>、加强反垄断和反不正当竞争执法、价格监管、广告监管、网络和合同监管、提高综合行政执法水平。</w:t>
      </w:r>
    </w:p>
    <w:p w:rsidR="004D6B03" w:rsidRDefault="00923C66">
      <w:pPr>
        <w:pStyle w:val="p0"/>
        <w:spacing w:line="326" w:lineRule="auto"/>
        <w:ind w:firstLineChars="200" w:firstLine="640"/>
        <w:rPr>
          <w:rFonts w:ascii="仿宋_GB2312" w:eastAsia="仿宋_GB2312" w:hAnsi="Calibri" w:cs="宋体"/>
          <w:sz w:val="32"/>
          <w:szCs w:val="32"/>
        </w:rPr>
      </w:pPr>
      <w:r>
        <w:rPr>
          <w:rFonts w:ascii="仿宋_GB2312" w:eastAsia="仿宋_GB2312" w:hint="eastAsia"/>
          <w:sz w:val="32"/>
          <w:szCs w:val="32"/>
        </w:rPr>
        <w:t>2．项目立项、资金申报的依据。根据《四川省财政厅关于提前下达2021年中央食品监管补助资金和2021 年省级市场监管专项资金的通知》（川财行〔2020〕205号）、《四川省财政厅 四川省市场监督管理局关于下达2021年市场监管专项资金预算的通知》（川财行〔2021〕56号）和《四川省财政厅 四川省市场监督管理局关于下达2021年市场监管应急专项资金</w:t>
      </w:r>
      <w:r>
        <w:rPr>
          <w:rFonts w:ascii="仿宋_GB2312" w:eastAsia="仿宋_GB2312" w:hint="eastAsia"/>
          <w:sz w:val="32"/>
          <w:szCs w:val="32"/>
        </w:rPr>
        <w:lastRenderedPageBreak/>
        <w:t>预算的通知》（川财行〔2021〕159号）文有关要求，申报我市省级市场监管补助资金。</w:t>
      </w:r>
    </w:p>
    <w:p w:rsidR="004D6B03" w:rsidRDefault="00923C66">
      <w:pPr>
        <w:pStyle w:val="p0New"/>
        <w:spacing w:line="326" w:lineRule="auto"/>
        <w:ind w:firstLineChars="200" w:firstLine="640"/>
        <w:rPr>
          <w:rFonts w:ascii="仿宋_GB2312" w:eastAsia="仿宋_GB2312" w:cs="仿宋_GB2312"/>
          <w:sz w:val="32"/>
          <w:szCs w:val="32"/>
        </w:rPr>
      </w:pPr>
      <w:r>
        <w:rPr>
          <w:rFonts w:ascii="仿宋_GB2312" w:eastAsia="仿宋_GB2312" w:hint="eastAsia"/>
          <w:sz w:val="32"/>
          <w:szCs w:val="32"/>
        </w:rPr>
        <w:t>3．资金管理办法制定情况。我局制定有《攀</w:t>
      </w:r>
      <w:r>
        <w:rPr>
          <w:rFonts w:ascii="仿宋_GB2312" w:eastAsia="仿宋_GB2312"/>
          <w:sz w:val="32"/>
          <w:szCs w:val="32"/>
        </w:rPr>
        <w:t>枝花市市场监督管理</w:t>
      </w:r>
      <w:r>
        <w:rPr>
          <w:rFonts w:ascii="仿宋_GB2312" w:eastAsia="仿宋_GB2312" w:hint="eastAsia"/>
          <w:sz w:val="32"/>
          <w:szCs w:val="32"/>
        </w:rPr>
        <w:t>局机关财务管理制度》《攀</w:t>
      </w:r>
      <w:r>
        <w:rPr>
          <w:rFonts w:ascii="仿宋_GB2312" w:eastAsia="仿宋_GB2312"/>
          <w:sz w:val="32"/>
          <w:szCs w:val="32"/>
        </w:rPr>
        <w:t>枝花市市场监督管理</w:t>
      </w:r>
      <w:r>
        <w:rPr>
          <w:rFonts w:ascii="仿宋_GB2312" w:eastAsia="仿宋_GB2312" w:hint="eastAsia"/>
          <w:sz w:val="32"/>
          <w:szCs w:val="32"/>
        </w:rPr>
        <w:t>局内控手册》《攀</w:t>
      </w:r>
      <w:r>
        <w:rPr>
          <w:rFonts w:ascii="仿宋_GB2312" w:eastAsia="仿宋_GB2312"/>
          <w:sz w:val="32"/>
          <w:szCs w:val="32"/>
        </w:rPr>
        <w:t>枝花市市场监督管理</w:t>
      </w:r>
      <w:r>
        <w:rPr>
          <w:rFonts w:ascii="仿宋_GB2312" w:eastAsia="仿宋_GB2312" w:hint="eastAsia"/>
          <w:sz w:val="32"/>
          <w:szCs w:val="32"/>
        </w:rPr>
        <w:t>局政府采购内部控制制度》等财务管理制度，就收支管理和预决算执行等方面做出了详细的规定。</w:t>
      </w:r>
      <w:r>
        <w:rPr>
          <w:rFonts w:eastAsia="仿宋_GB2312" w:hint="eastAsia"/>
          <w:sz w:val="32"/>
          <w:szCs w:val="32"/>
        </w:rPr>
        <w:t>制定</w:t>
      </w:r>
      <w:r>
        <w:rPr>
          <w:rFonts w:eastAsia="仿宋_GB2312"/>
          <w:sz w:val="32"/>
          <w:szCs w:val="32"/>
        </w:rPr>
        <w:t>《关于印发</w:t>
      </w:r>
      <w:r>
        <w:rPr>
          <w:rFonts w:eastAsia="仿宋_GB2312"/>
          <w:sz w:val="32"/>
          <w:szCs w:val="32"/>
        </w:rPr>
        <w:t>2021</w:t>
      </w:r>
      <w:r>
        <w:rPr>
          <w:rFonts w:eastAsia="仿宋_GB2312"/>
          <w:sz w:val="32"/>
          <w:szCs w:val="32"/>
        </w:rPr>
        <w:t>年</w:t>
      </w:r>
      <w:r>
        <w:rPr>
          <w:rFonts w:eastAsia="仿宋_GB2312" w:hint="eastAsia"/>
          <w:sz w:val="32"/>
          <w:szCs w:val="32"/>
        </w:rPr>
        <w:t>省级市场</w:t>
      </w:r>
      <w:r>
        <w:rPr>
          <w:rFonts w:eastAsia="仿宋_GB2312"/>
          <w:sz w:val="32"/>
          <w:szCs w:val="32"/>
        </w:rPr>
        <w:t>监管</w:t>
      </w:r>
      <w:r>
        <w:rPr>
          <w:rFonts w:eastAsia="仿宋_GB2312" w:hint="eastAsia"/>
          <w:sz w:val="32"/>
          <w:szCs w:val="32"/>
        </w:rPr>
        <w:t>专项</w:t>
      </w:r>
      <w:r>
        <w:rPr>
          <w:rFonts w:eastAsia="仿宋_GB2312"/>
          <w:sz w:val="32"/>
          <w:szCs w:val="32"/>
        </w:rPr>
        <w:t>资金项目实施方案的通知》（攀市监办</w:t>
      </w:r>
      <w:r>
        <w:rPr>
          <w:rFonts w:ascii="仿宋_GB2312" w:eastAsia="仿宋_GB2312" w:hint="eastAsia"/>
          <w:sz w:val="32"/>
          <w:szCs w:val="32"/>
        </w:rPr>
        <w:t>〔2021〕</w:t>
      </w:r>
      <w:r>
        <w:rPr>
          <w:rFonts w:eastAsia="仿宋_GB2312" w:hint="eastAsia"/>
          <w:sz w:val="32"/>
          <w:szCs w:val="32"/>
        </w:rPr>
        <w:t>190</w:t>
      </w:r>
      <w:r>
        <w:rPr>
          <w:rFonts w:eastAsia="仿宋_GB2312"/>
          <w:sz w:val="32"/>
          <w:szCs w:val="32"/>
        </w:rPr>
        <w:t>号）</w:t>
      </w:r>
      <w:r>
        <w:rPr>
          <w:rFonts w:eastAsia="仿宋_GB2312" w:hint="eastAsia"/>
          <w:sz w:val="32"/>
          <w:szCs w:val="32"/>
        </w:rPr>
        <w:t>，就项目具体实施做出相关规定。</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．资金分配的原则及考虑因素。攀枝花市结合本市</w:t>
      </w:r>
      <w:r>
        <w:rPr>
          <w:rFonts w:eastAsia="仿宋_GB2312" w:hint="eastAsia"/>
          <w:kern w:val="0"/>
          <w:sz w:val="32"/>
          <w:szCs w:val="32"/>
        </w:rPr>
        <w:t>市场</w:t>
      </w:r>
      <w:r>
        <w:rPr>
          <w:rFonts w:eastAsia="仿宋_GB2312"/>
          <w:kern w:val="0"/>
          <w:sz w:val="32"/>
          <w:szCs w:val="32"/>
        </w:rPr>
        <w:t>监管工作实际，市市场监管局会商市财政局，</w:t>
      </w:r>
      <w:r>
        <w:rPr>
          <w:rFonts w:eastAsia="仿宋_GB2312" w:hint="eastAsia"/>
          <w:kern w:val="0"/>
          <w:sz w:val="32"/>
          <w:szCs w:val="32"/>
        </w:rPr>
        <w:t>采用项目法、据实据效法和因素分配法</w:t>
      </w:r>
      <w:r>
        <w:rPr>
          <w:rFonts w:eastAsia="仿宋_GB2312"/>
          <w:kern w:val="0"/>
          <w:sz w:val="32"/>
          <w:szCs w:val="32"/>
        </w:rPr>
        <w:t>分解下达专项资金、实施方案、绩效目标</w:t>
      </w:r>
      <w:r>
        <w:rPr>
          <w:rFonts w:eastAsia="仿宋_GB2312" w:hint="eastAsia"/>
          <w:kern w:val="0"/>
          <w:sz w:val="32"/>
          <w:szCs w:val="32"/>
        </w:rPr>
        <w:t>。</w:t>
      </w:r>
      <w:r>
        <w:rPr>
          <w:rFonts w:eastAsia="仿宋_GB2312"/>
          <w:kern w:val="0"/>
          <w:sz w:val="32"/>
          <w:szCs w:val="32"/>
        </w:rPr>
        <w:t>专项预算及项目工作任务分解落实到各具体项目实施单位，明确项目目标、项目内容、完成时限、验收标准。</w:t>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t>（二）项目绩效目标。</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1．项目主要内容。</w:t>
      </w:r>
    </w:p>
    <w:p w:rsidR="004D6B03" w:rsidRDefault="00923C66">
      <w:pPr>
        <w:pStyle w:val="NewNewNewNewNew"/>
        <w:spacing w:line="326" w:lineRule="auto"/>
        <w:ind w:firstLineChars="200" w:firstLine="640"/>
        <w:rPr>
          <w:rFonts w:ascii="仿宋_GB2312" w:eastAsia="仿宋_GB2312"/>
        </w:rPr>
      </w:pPr>
      <w:r>
        <w:rPr>
          <w:rFonts w:ascii="仿宋_GB2312" w:eastAsia="仿宋_GB2312" w:cs="仿宋_GB2312" w:hint="eastAsia"/>
        </w:rPr>
        <w:t>（1）工业产品监督抽查经费。开展防疫物资产品、儿童学生用品、危险化学品、涉及环保产品、农资产品、工业生产资料、建筑与装饰装修材料、日用消费品等产品质量省级监督抽查、风险监测，不合格产品生产企业的后处理及生产许可获证企业证后</w:t>
      </w:r>
      <w:r>
        <w:rPr>
          <w:rFonts w:ascii="仿宋_GB2312" w:eastAsia="仿宋_GB2312" w:cs="仿宋_GB2312" w:hint="eastAsia"/>
        </w:rPr>
        <w:lastRenderedPageBreak/>
        <w:t>监管等工作。</w:t>
      </w:r>
    </w:p>
    <w:p w:rsidR="004D6B03" w:rsidRDefault="00923C66">
      <w:pPr>
        <w:pStyle w:val="NewNewNewNewNew"/>
        <w:spacing w:line="326" w:lineRule="auto"/>
        <w:ind w:firstLineChars="200" w:firstLine="640"/>
        <w:rPr>
          <w:rFonts w:ascii="仿宋_GB2312" w:eastAsia="仿宋_GB2312"/>
        </w:rPr>
      </w:pPr>
      <w:r>
        <w:rPr>
          <w:rFonts w:ascii="仿宋_GB2312" w:eastAsia="仿宋_GB2312" w:cs="仿宋_GB2312" w:hint="eastAsia"/>
        </w:rPr>
        <w:t>（2）食品抽检监测经费。开展普通食品、特殊食品、食用农产品等监督抽检及风险监测等。</w:t>
      </w:r>
    </w:p>
    <w:p w:rsidR="004D6B03" w:rsidRDefault="00923C66">
      <w:pPr>
        <w:pStyle w:val="NewNewNewNewNew"/>
        <w:spacing w:line="326" w:lineRule="auto"/>
        <w:ind w:firstLineChars="200" w:firstLine="640"/>
        <w:rPr>
          <w:rFonts w:ascii="仿宋_GB2312" w:eastAsia="仿宋_GB2312"/>
        </w:rPr>
      </w:pPr>
      <w:r>
        <w:rPr>
          <w:rFonts w:ascii="仿宋_GB2312" w:eastAsia="仿宋_GB2312" w:cs="仿宋_GB2312" w:hint="eastAsia"/>
        </w:rPr>
        <w:t>（3）标准化专项。采取后补助方式安排补助资金用于鼓励相关单位制修订国家标准、行业标准、地方标准，争创省级示范试点项目等。</w:t>
      </w:r>
    </w:p>
    <w:p w:rsidR="004D6B03" w:rsidRDefault="00923C66">
      <w:pPr>
        <w:pStyle w:val="NewNewNewNewNew"/>
        <w:spacing w:line="326" w:lineRule="auto"/>
        <w:ind w:firstLineChars="200" w:firstLine="640"/>
        <w:rPr>
          <w:rFonts w:ascii="仿宋_GB2312" w:eastAsia="仿宋_GB2312" w:cs="仿宋_GB2312"/>
        </w:rPr>
      </w:pPr>
      <w:r>
        <w:rPr>
          <w:rFonts w:ascii="仿宋_GB2312" w:eastAsia="仿宋_GB2312" w:cs="仿宋_GB2312" w:hint="eastAsia"/>
        </w:rPr>
        <w:t>（4）计量经费。开展地方计量检定规程制修订、区域中心能力建设和定量包装商品、过度包装商品净含量省级监督抽查等工作。</w:t>
      </w:r>
    </w:p>
    <w:p w:rsidR="004D6B03" w:rsidRDefault="00923C66">
      <w:pPr>
        <w:pStyle w:val="NewNewNewNewNew"/>
        <w:spacing w:line="326" w:lineRule="auto"/>
        <w:ind w:firstLineChars="200" w:firstLine="640"/>
        <w:rPr>
          <w:rFonts w:ascii="仿宋_GB2312" w:eastAsia="仿宋_GB2312" w:cs="仿宋_GB2312"/>
        </w:rPr>
      </w:pPr>
      <w:r>
        <w:rPr>
          <w:rFonts w:ascii="仿宋_GB2312" w:eastAsia="仿宋_GB2312" w:cs="仿宋_GB2312" w:hint="eastAsia"/>
        </w:rPr>
        <w:t>（5）特种设备专项经费。用于特种设备事故应急示范演练、电梯维护保养模式和调整电梯检验检测方式试点、旅游景区特种设备双重预防体制、电梯安全管理进社区和应急能力建设等工作。</w:t>
      </w:r>
    </w:p>
    <w:p w:rsidR="004D6B03" w:rsidRDefault="00923C66">
      <w:pPr>
        <w:pStyle w:val="NewNewNewNewNew"/>
        <w:spacing w:line="326" w:lineRule="auto"/>
        <w:ind w:firstLineChars="200" w:firstLine="640"/>
        <w:rPr>
          <w:rFonts w:ascii="仿宋_GB2312" w:eastAsia="仿宋_GB2312" w:cs="仿宋_GB2312"/>
        </w:rPr>
      </w:pPr>
      <w:r>
        <w:rPr>
          <w:rFonts w:ascii="仿宋_GB2312" w:eastAsia="仿宋_GB2312" w:cs="仿宋_GB2312" w:hint="eastAsia"/>
        </w:rPr>
        <w:t>（6）科研项目经费。对申报科技计划项目评审结果，采取事后奖补方式安排补助资金。</w:t>
      </w:r>
    </w:p>
    <w:p w:rsidR="004D6B03" w:rsidRDefault="00923C66">
      <w:pPr>
        <w:pStyle w:val="NewNewNewNewNew"/>
        <w:spacing w:line="326" w:lineRule="auto"/>
        <w:ind w:firstLineChars="200" w:firstLine="640"/>
        <w:rPr>
          <w:rFonts w:ascii="仿宋_GB2312" w:eastAsia="仿宋_GB2312" w:cs="仿宋_GB2312"/>
        </w:rPr>
      </w:pPr>
      <w:r>
        <w:rPr>
          <w:rFonts w:ascii="仿宋_GB2312" w:eastAsia="仿宋_GB2312" w:cs="仿宋_GB2312" w:hint="eastAsia"/>
        </w:rPr>
        <w:t>（7）“春雷行动”经费。开展“春雷行动</w:t>
      </w:r>
      <w:r>
        <w:rPr>
          <w:rFonts w:ascii="仿宋_GB2312" w:eastAsia="仿宋_GB2312" w:cs="仿宋_GB2312"/>
        </w:rPr>
        <w:t>2021</w:t>
      </w:r>
      <w:r>
        <w:rPr>
          <w:rFonts w:ascii="仿宋_GB2312" w:eastAsia="仿宋_GB2312" w:cs="仿宋_GB2312" w:hint="eastAsia"/>
        </w:rPr>
        <w:t>”暨“冷链物流疫情防控”“知识产权‘护航’”“长江禁捕打非断链”“特种设备安全排险除患”“打击农村假冒伪劣食品”“疫情防控用药械质量安全”等执法行动、专项整治等工作。</w:t>
      </w:r>
    </w:p>
    <w:p w:rsidR="004D6B03" w:rsidRDefault="00923C66">
      <w:pPr>
        <w:pStyle w:val="NewNewNewNewNew"/>
        <w:spacing w:line="326" w:lineRule="auto"/>
        <w:ind w:firstLineChars="200" w:firstLine="640"/>
        <w:rPr>
          <w:rFonts w:ascii="仿宋_GB2312" w:eastAsia="仿宋_GB2312" w:cs="仿宋_GB2312"/>
        </w:rPr>
      </w:pPr>
      <w:r>
        <w:rPr>
          <w:rFonts w:ascii="仿宋_GB2312" w:eastAsia="仿宋_GB2312" w:cs="仿宋_GB2312" w:hint="eastAsia"/>
        </w:rPr>
        <w:t>（8）市场主体监管及商事制度改革试点经费。用于培育社会企业试点、推广使用“营商通”平台、数据分析大赛、成渝地</w:t>
      </w:r>
      <w:r>
        <w:rPr>
          <w:rFonts w:ascii="仿宋_GB2312" w:eastAsia="仿宋_GB2312" w:cs="仿宋_GB2312" w:hint="eastAsia"/>
        </w:rPr>
        <w:lastRenderedPageBreak/>
        <w:t>区双城经济圈建设等试点任务和工作。</w:t>
      </w:r>
    </w:p>
    <w:p w:rsidR="004D6B03" w:rsidRDefault="00923C66">
      <w:pPr>
        <w:pStyle w:val="NewNewNewNewNew"/>
        <w:spacing w:line="326" w:lineRule="auto"/>
        <w:ind w:firstLineChars="200" w:firstLine="640"/>
        <w:rPr>
          <w:rFonts w:ascii="仿宋_GB2312" w:eastAsia="仿宋_GB2312"/>
        </w:rPr>
      </w:pPr>
      <w:r>
        <w:rPr>
          <w:rFonts w:ascii="仿宋_GB2312" w:eastAsia="仿宋_GB2312" w:cs="仿宋_GB2312" w:hint="eastAsia"/>
        </w:rPr>
        <w:t>（9）疫情防控（含冷链物流）专项经费。用于开展疫情防控（含冷链物流）等工作。</w:t>
      </w:r>
    </w:p>
    <w:p w:rsidR="004D6B03" w:rsidRDefault="00923C66">
      <w:pPr>
        <w:pStyle w:val="NewNewNewNewNew"/>
        <w:spacing w:line="326" w:lineRule="auto"/>
        <w:ind w:firstLine="645"/>
        <w:rPr>
          <w:rFonts w:ascii="仿宋_GB2312" w:eastAsia="仿宋_GB2312" w:cs="仿宋_GB2312"/>
        </w:rPr>
      </w:pPr>
      <w:r>
        <w:rPr>
          <w:rFonts w:ascii="仿宋_GB2312" w:eastAsia="仿宋_GB2312" w:cs="仿宋_GB2312" w:hint="eastAsia"/>
        </w:rPr>
        <w:t>（10）信用监管工作经费。用于全市开展省局统一组织的“双随机、一公开”等监管工作。</w:t>
      </w:r>
    </w:p>
    <w:p w:rsidR="004D6B03" w:rsidRDefault="00923C66">
      <w:pPr>
        <w:pStyle w:val="NewNewNewNewNew"/>
        <w:spacing w:line="326" w:lineRule="auto"/>
        <w:ind w:firstLine="645"/>
        <w:rPr>
          <w:rFonts w:ascii="仿宋_GB2312" w:eastAsia="仿宋_GB2312" w:cs="仿宋_GB2312"/>
        </w:rPr>
      </w:pPr>
      <w:r>
        <w:rPr>
          <w:rFonts w:ascii="仿宋_GB2312" w:eastAsia="仿宋_GB2312" w:cs="仿宋_GB2312" w:hint="eastAsia"/>
        </w:rPr>
        <w:t>（11）食品安全工作示范试点经费。</w:t>
      </w:r>
      <w:r>
        <w:rPr>
          <w:rFonts w:ascii="仿宋_GB2312" w:eastAsia="仿宋_GB2312" w:cs="仿宋_GB2312" w:hint="eastAsia"/>
          <w:color w:val="000000"/>
        </w:rPr>
        <w:t>对第三批省级食品安全示范县</w:t>
      </w:r>
      <w:r>
        <w:rPr>
          <w:rFonts w:ascii="仿宋_GB2312" w:eastAsia="仿宋_GB2312" w:cs="仿宋_GB2312" w:hint="eastAsia"/>
        </w:rPr>
        <w:t>（市、区）</w:t>
      </w:r>
      <w:r>
        <w:rPr>
          <w:rFonts w:ascii="仿宋_GB2312" w:eastAsia="仿宋_GB2312" w:cs="仿宋_GB2312" w:hint="eastAsia"/>
          <w:color w:val="000000"/>
        </w:rPr>
        <w:t>验收合格的攀枝花市仁和区按标准安</w:t>
      </w:r>
      <w:r>
        <w:rPr>
          <w:rFonts w:ascii="仿宋_GB2312" w:eastAsia="仿宋_GB2312" w:cs="仿宋_GB2312" w:hint="eastAsia"/>
        </w:rPr>
        <w:t>排补助资金</w:t>
      </w:r>
      <w:r>
        <w:rPr>
          <w:rFonts w:ascii="仿宋_GB2312" w:eastAsia="仿宋_GB2312" w:cs="仿宋_GB2312"/>
        </w:rPr>
        <w:t>50</w:t>
      </w:r>
      <w:r>
        <w:rPr>
          <w:rFonts w:ascii="仿宋_GB2312" w:eastAsia="仿宋_GB2312" w:cs="仿宋_GB2312" w:hint="eastAsia"/>
        </w:rPr>
        <w:t>万元。</w:t>
      </w:r>
    </w:p>
    <w:p w:rsidR="004D6B03" w:rsidRDefault="00923C66">
      <w:pPr>
        <w:pStyle w:val="NewNewNewNewNew"/>
        <w:spacing w:line="326" w:lineRule="auto"/>
        <w:ind w:firstLine="645"/>
        <w:rPr>
          <w:rFonts w:ascii="仿宋_GB2312" w:eastAsia="仿宋_GB2312"/>
        </w:rPr>
      </w:pPr>
      <w:r>
        <w:rPr>
          <w:rFonts w:ascii="仿宋_GB2312" w:eastAsia="仿宋_GB2312" w:cs="仿宋_GB2312" w:hint="eastAsia"/>
        </w:rPr>
        <w:t>（12）知识产权保护经费。用于涉外知识产权保护执法专项工作开展以及国家知识产权强县工程试点县（区、市）工作。</w:t>
      </w:r>
    </w:p>
    <w:p w:rsidR="004D6B03" w:rsidRDefault="00923C66">
      <w:pPr>
        <w:pStyle w:val="NewNewNewNewNew"/>
        <w:spacing w:line="326" w:lineRule="auto"/>
        <w:ind w:firstLineChars="200" w:firstLine="640"/>
        <w:rPr>
          <w:rFonts w:ascii="仿宋_GB2312" w:eastAsia="仿宋_GB2312" w:cs="仿宋_GB2312"/>
          <w:color w:val="000000"/>
        </w:rPr>
      </w:pPr>
      <w:r>
        <w:rPr>
          <w:rFonts w:ascii="仿宋_GB2312" w:eastAsia="仿宋_GB2312" w:cs="仿宋_GB2312" w:hint="eastAsia"/>
        </w:rPr>
        <w:t>（13）市场监管综合业务经费。用于2021年度市场综合监管重点工作任务，包括：推动放心舒心消费环境建设、推广使用“营商通”平台、食用农产品市场规范化建设、网络交易监管规范化建设、特种设备安全专项整治三年行动集中攻坚、有机产品监督抽查，开展检验检测机构资质认定监督抽查、推进质量提升、推动知识产权强市建设、常态化疫情防控、各类市</w:t>
      </w:r>
      <w:r>
        <w:rPr>
          <w:rFonts w:ascii="仿宋_GB2312" w:eastAsia="仿宋_GB2312" w:cs="仿宋_GB2312" w:hint="eastAsia"/>
          <w:color w:val="000000"/>
        </w:rPr>
        <w:t>场综合监管、综合执法办案、政策法规宣贯、信息化安全建设、加快成渝地区双城经济圈建设、推进现代农业“</w:t>
      </w:r>
      <w:r>
        <w:rPr>
          <w:rFonts w:ascii="仿宋_GB2312" w:eastAsia="仿宋_GB2312" w:cs="仿宋_GB2312"/>
          <w:color w:val="000000"/>
        </w:rPr>
        <w:t>10+3</w:t>
      </w:r>
      <w:r>
        <w:rPr>
          <w:rFonts w:ascii="仿宋_GB2312" w:eastAsia="仿宋_GB2312" w:cs="仿宋_GB2312" w:hint="eastAsia"/>
          <w:color w:val="000000"/>
        </w:rPr>
        <w:t>”产业体系建设、推进民营企业建立现代企业制度和全省非公有制经济组织党建等工作。</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2．项目应实现的具体绩效目标。</w:t>
      </w:r>
      <w:r>
        <w:rPr>
          <w:rFonts w:ascii="仿宋_GB2312" w:eastAsia="仿宋_GB2312" w:cs="宋体" w:hint="eastAsia"/>
          <w:kern w:val="0"/>
          <w:sz w:val="32"/>
          <w:szCs w:val="32"/>
        </w:rPr>
        <w:t>完成省级食品抽检监测任</w:t>
      </w:r>
      <w:r>
        <w:rPr>
          <w:rFonts w:ascii="仿宋_GB2312" w:eastAsia="仿宋_GB2312" w:cs="宋体" w:hint="eastAsia"/>
          <w:kern w:val="0"/>
          <w:sz w:val="32"/>
          <w:szCs w:val="32"/>
        </w:rPr>
        <w:lastRenderedPageBreak/>
        <w:t>务380批次，工业产品质量监督抽查及风险监测150批次，定量、过度包装监督抽查183批次，“双随机”抽查比例≥3%，年报率≥85%，补助国家（行业、地方）标准3项。各项目在2021年12月31日前完成。</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．申报内容</w:t>
      </w:r>
      <w:r>
        <w:rPr>
          <w:rFonts w:eastAsia="仿宋_GB2312" w:hint="eastAsia"/>
          <w:kern w:val="0"/>
          <w:sz w:val="32"/>
          <w:szCs w:val="32"/>
        </w:rPr>
        <w:t>、</w:t>
      </w:r>
      <w:r>
        <w:rPr>
          <w:rFonts w:eastAsia="仿宋_GB2312"/>
          <w:kern w:val="0"/>
          <w:sz w:val="32"/>
          <w:szCs w:val="32"/>
        </w:rPr>
        <w:t>申报目标可行</w:t>
      </w:r>
      <w:r>
        <w:rPr>
          <w:rFonts w:eastAsia="仿宋_GB2312" w:hint="eastAsia"/>
          <w:kern w:val="0"/>
          <w:sz w:val="32"/>
          <w:szCs w:val="32"/>
        </w:rPr>
        <w:t>性</w:t>
      </w:r>
      <w:r>
        <w:rPr>
          <w:rFonts w:eastAsia="仿宋_GB2312"/>
          <w:kern w:val="0"/>
          <w:sz w:val="32"/>
          <w:szCs w:val="32"/>
        </w:rPr>
        <w:t>。</w:t>
      </w:r>
      <w:r>
        <w:rPr>
          <w:rFonts w:eastAsia="仿宋_GB2312" w:hint="eastAsia"/>
          <w:kern w:val="0"/>
          <w:sz w:val="32"/>
          <w:szCs w:val="32"/>
        </w:rPr>
        <w:t>省级市场监管项目内容根据我市实际情况安排，目标申报合理可行。</w:t>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t>（三）项目自评步骤及方法。</w:t>
      </w:r>
    </w:p>
    <w:p w:rsidR="004D6B03" w:rsidRDefault="00923C66">
      <w:pPr>
        <w:widowControl/>
        <w:spacing w:line="326" w:lineRule="auto"/>
        <w:ind w:firstLine="640"/>
        <w:jc w:val="left"/>
        <w:rPr>
          <w:rFonts w:ascii="仿宋_GB2312" w:eastAsia="仿宋_GB2312" w:cs="宋体"/>
          <w:kern w:val="0"/>
          <w:szCs w:val="21"/>
        </w:rPr>
      </w:pPr>
      <w:r>
        <w:rPr>
          <w:rFonts w:ascii="仿宋_GB2312" w:eastAsia="仿宋_GB2312" w:cs="宋体" w:hint="eastAsia"/>
          <w:kern w:val="0"/>
          <w:sz w:val="32"/>
          <w:szCs w:val="32"/>
        </w:rPr>
        <w:t>由项目执行单位首先进行自评</w:t>
      </w:r>
      <w:r>
        <w:rPr>
          <w:rFonts w:ascii="仿宋_GB2312" w:eastAsia="仿宋_GB2312" w:cs="宋体"/>
          <w:kern w:val="0"/>
          <w:sz w:val="32"/>
          <w:szCs w:val="32"/>
        </w:rPr>
        <w:t>，财务汇总审核后报分管领导审批，再</w:t>
      </w:r>
      <w:r>
        <w:rPr>
          <w:rFonts w:ascii="仿宋_GB2312" w:eastAsia="仿宋_GB2312" w:cs="宋体" w:hint="eastAsia"/>
          <w:kern w:val="0"/>
          <w:sz w:val="32"/>
          <w:szCs w:val="32"/>
        </w:rPr>
        <w:t>将</w:t>
      </w:r>
      <w:r>
        <w:rPr>
          <w:rFonts w:ascii="仿宋_GB2312" w:eastAsia="仿宋_GB2312" w:cs="宋体"/>
          <w:kern w:val="0"/>
          <w:sz w:val="32"/>
          <w:szCs w:val="32"/>
        </w:rPr>
        <w:t>自评结果报财政</w:t>
      </w:r>
      <w:r>
        <w:rPr>
          <w:rFonts w:ascii="仿宋_GB2312" w:eastAsia="仿宋_GB2312" w:cs="宋体" w:hint="eastAsia"/>
          <w:kern w:val="0"/>
          <w:sz w:val="32"/>
          <w:szCs w:val="32"/>
        </w:rPr>
        <w:t>。</w:t>
      </w:r>
    </w:p>
    <w:p w:rsidR="004D6B03" w:rsidRDefault="00923C66">
      <w:pPr>
        <w:adjustRightInd w:val="0"/>
        <w:snapToGrid w:val="0"/>
        <w:spacing w:line="326" w:lineRule="auto"/>
        <w:ind w:firstLine="720"/>
        <w:rPr>
          <w:rFonts w:ascii="黑体" w:eastAsia="黑体" w:hAnsi="宋体"/>
          <w:sz w:val="32"/>
          <w:szCs w:val="32"/>
        </w:rPr>
      </w:pPr>
      <w:r>
        <w:rPr>
          <w:rFonts w:ascii="黑体" w:eastAsia="黑体" w:hAnsi="宋体" w:hint="eastAsia"/>
          <w:sz w:val="32"/>
          <w:szCs w:val="32"/>
        </w:rPr>
        <w:t>二、项目资金申报及使用情况</w:t>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t>（一）项目资金申报及批复情况。</w:t>
      </w:r>
    </w:p>
    <w:p w:rsidR="004D6B03" w:rsidRDefault="00923C66">
      <w:pPr>
        <w:widowControl/>
        <w:spacing w:line="326" w:lineRule="auto"/>
        <w:ind w:firstLineChars="200" w:firstLine="640"/>
        <w:rPr>
          <w:rFonts w:ascii="仿宋_GB2312" w:eastAsia="仿宋_GB2312" w:cs="宋体"/>
          <w:kern w:val="0"/>
          <w:szCs w:val="21"/>
        </w:rPr>
      </w:pPr>
      <w:r>
        <w:rPr>
          <w:rFonts w:eastAsia="仿宋_GB2312" w:hint="eastAsia"/>
          <w:kern w:val="0"/>
          <w:sz w:val="32"/>
          <w:szCs w:val="32"/>
        </w:rPr>
        <w:t>省财政厅下达省级市场监管专项后，我局会商市财政局通过</w:t>
      </w:r>
      <w:r>
        <w:rPr>
          <w:rFonts w:ascii="仿宋_GB2312" w:eastAsia="仿宋_GB2312" w:hint="eastAsia"/>
          <w:kern w:val="0"/>
          <w:sz w:val="32"/>
          <w:szCs w:val="32"/>
        </w:rPr>
        <w:t>《关于下达2021年省级市场监管专项资金预算的通知》（攀财资行</w:t>
      </w:r>
      <w:r>
        <w:rPr>
          <w:rFonts w:ascii="仿宋_GB2312" w:hAnsi="宋体" w:cs="宋体" w:hint="eastAsia"/>
          <w:kern w:val="0"/>
          <w:sz w:val="32"/>
          <w:szCs w:val="32"/>
        </w:rPr>
        <w:t>﹝</w:t>
      </w:r>
      <w:r>
        <w:rPr>
          <w:rFonts w:ascii="仿宋_GB2312" w:eastAsia="仿宋_GB2312" w:hint="eastAsia"/>
          <w:kern w:val="0"/>
          <w:sz w:val="32"/>
          <w:szCs w:val="32"/>
        </w:rPr>
        <w:t>2021</w:t>
      </w:r>
      <w:r>
        <w:rPr>
          <w:rFonts w:ascii="仿宋_GB2312" w:hAnsi="宋体" w:cs="宋体" w:hint="eastAsia"/>
          <w:kern w:val="0"/>
          <w:sz w:val="32"/>
          <w:szCs w:val="32"/>
        </w:rPr>
        <w:t>﹞</w:t>
      </w:r>
      <w:r>
        <w:rPr>
          <w:rFonts w:ascii="仿宋_GB2312" w:eastAsia="仿宋_GB2312" w:hint="eastAsia"/>
          <w:kern w:val="0"/>
          <w:sz w:val="32"/>
          <w:szCs w:val="32"/>
        </w:rPr>
        <w:t>13号、攀财资行</w:t>
      </w:r>
      <w:r>
        <w:rPr>
          <w:rFonts w:ascii="仿宋_GB2312" w:hAnsi="宋体" w:cs="宋体" w:hint="eastAsia"/>
          <w:kern w:val="0"/>
          <w:sz w:val="32"/>
          <w:szCs w:val="32"/>
        </w:rPr>
        <w:t>﹝</w:t>
      </w:r>
      <w:r>
        <w:rPr>
          <w:rFonts w:ascii="仿宋_GB2312" w:eastAsia="仿宋_GB2312" w:hint="eastAsia"/>
          <w:kern w:val="0"/>
          <w:sz w:val="32"/>
          <w:szCs w:val="32"/>
        </w:rPr>
        <w:t>2021</w:t>
      </w:r>
      <w:r>
        <w:rPr>
          <w:rFonts w:ascii="仿宋_GB2312" w:hAnsi="宋体" w:cs="宋体" w:hint="eastAsia"/>
          <w:kern w:val="0"/>
          <w:sz w:val="32"/>
          <w:szCs w:val="32"/>
        </w:rPr>
        <w:t>﹞</w:t>
      </w:r>
      <w:r>
        <w:rPr>
          <w:rFonts w:ascii="仿宋_GB2312" w:eastAsia="仿宋_GB2312" w:hint="eastAsia"/>
          <w:kern w:val="0"/>
          <w:sz w:val="32"/>
          <w:szCs w:val="32"/>
        </w:rPr>
        <w:t>62号）和《关于下达2021年省级市场监管应急专项资金预算的通知》（攀财资行</w:t>
      </w:r>
      <w:r>
        <w:rPr>
          <w:rFonts w:ascii="仿宋_GB2312" w:hAnsi="宋体" w:cs="宋体" w:hint="eastAsia"/>
          <w:kern w:val="0"/>
          <w:sz w:val="32"/>
          <w:szCs w:val="32"/>
        </w:rPr>
        <w:t>﹝</w:t>
      </w:r>
      <w:r>
        <w:rPr>
          <w:rFonts w:ascii="仿宋_GB2312" w:eastAsia="仿宋_GB2312" w:hint="eastAsia"/>
          <w:kern w:val="0"/>
          <w:sz w:val="32"/>
          <w:szCs w:val="32"/>
        </w:rPr>
        <w:t>2021</w:t>
      </w:r>
      <w:r>
        <w:rPr>
          <w:rFonts w:ascii="仿宋_GB2312" w:hAnsi="宋体" w:cs="宋体" w:hint="eastAsia"/>
          <w:kern w:val="0"/>
          <w:sz w:val="32"/>
          <w:szCs w:val="32"/>
        </w:rPr>
        <w:t>﹞</w:t>
      </w:r>
      <w:r>
        <w:rPr>
          <w:rFonts w:ascii="仿宋_GB2312" w:eastAsia="仿宋_GB2312" w:hint="eastAsia"/>
          <w:kern w:val="0"/>
          <w:sz w:val="32"/>
          <w:szCs w:val="32"/>
        </w:rPr>
        <w:t>117号）文</w:t>
      </w:r>
      <w:r>
        <w:rPr>
          <w:rFonts w:ascii="仿宋_GB2312" w:eastAsia="仿宋_GB2312" w:cs="宋体" w:hint="eastAsia"/>
          <w:kern w:val="0"/>
          <w:sz w:val="32"/>
          <w:szCs w:val="32"/>
        </w:rPr>
        <w:t>下达全市省级市场</w:t>
      </w:r>
      <w:r>
        <w:rPr>
          <w:rFonts w:ascii="仿宋_GB2312" w:eastAsia="仿宋_GB2312" w:hint="eastAsia"/>
          <w:kern w:val="0"/>
          <w:sz w:val="32"/>
          <w:szCs w:val="32"/>
        </w:rPr>
        <w:t>监管资金703万元</w:t>
      </w:r>
      <w:r>
        <w:rPr>
          <w:rFonts w:ascii="仿宋_GB2312" w:eastAsia="仿宋_GB2312" w:cs="宋体" w:hint="eastAsia"/>
          <w:kern w:val="0"/>
          <w:sz w:val="32"/>
          <w:szCs w:val="32"/>
        </w:rPr>
        <w:t>。</w:t>
      </w:r>
    </w:p>
    <w:p w:rsidR="004D6B03" w:rsidRDefault="00923C66">
      <w:pPr>
        <w:adjustRightInd w:val="0"/>
        <w:snapToGrid w:val="0"/>
        <w:spacing w:line="326" w:lineRule="auto"/>
        <w:ind w:firstLine="720"/>
        <w:rPr>
          <w:rFonts w:ascii="仿宋_GB2312" w:eastAsia="仿宋_GB2312" w:hAnsi="宋体"/>
          <w:sz w:val="32"/>
          <w:szCs w:val="32"/>
          <w:lang w:val="zh-CN"/>
        </w:rPr>
      </w:pPr>
      <w:r>
        <w:rPr>
          <w:rFonts w:ascii="楷体_GB2312" w:eastAsia="楷体_GB2312" w:hAnsi="宋体" w:hint="eastAsia"/>
          <w:sz w:val="32"/>
          <w:szCs w:val="32"/>
          <w:lang w:val="zh-CN"/>
        </w:rPr>
        <w:t>（二）资金计划、到位及使用情况（可用表格形式反映）。</w:t>
      </w:r>
    </w:p>
    <w:p w:rsidR="004D6B03" w:rsidRDefault="00923C66">
      <w:pPr>
        <w:widowControl/>
        <w:snapToGrid w:val="0"/>
        <w:spacing w:line="326" w:lineRule="auto"/>
        <w:ind w:firstLine="641"/>
        <w:jc w:val="left"/>
        <w:rPr>
          <w:rFonts w:ascii="仿宋_GB2312" w:eastAsia="仿宋_GB2312" w:cs="宋体"/>
          <w:kern w:val="0"/>
          <w:sz w:val="32"/>
          <w:szCs w:val="32"/>
        </w:rPr>
      </w:pPr>
      <w:r>
        <w:rPr>
          <w:rFonts w:ascii="仿宋_GB2312" w:eastAsia="仿宋_GB2312" w:hint="eastAsia"/>
          <w:kern w:val="0"/>
          <w:sz w:val="32"/>
          <w:szCs w:val="32"/>
        </w:rPr>
        <w:t>1．资金计划。</w:t>
      </w:r>
      <w:r>
        <w:rPr>
          <w:rFonts w:ascii="仿宋_GB2312" w:eastAsia="仿宋_GB2312" w:cs="宋体" w:hint="eastAsia"/>
          <w:kern w:val="0"/>
          <w:sz w:val="32"/>
          <w:szCs w:val="32"/>
        </w:rPr>
        <w:t>全市</w:t>
      </w:r>
      <w:r>
        <w:rPr>
          <w:rFonts w:ascii="仿宋_GB2312" w:eastAsia="仿宋_GB2312" w:hint="eastAsia"/>
          <w:kern w:val="0"/>
          <w:sz w:val="32"/>
          <w:szCs w:val="32"/>
        </w:rPr>
        <w:t>省级市场</w:t>
      </w:r>
      <w:r>
        <w:rPr>
          <w:rFonts w:ascii="仿宋_GB2312" w:eastAsia="仿宋_GB2312" w:cs="宋体" w:hint="eastAsia"/>
          <w:kern w:val="0"/>
          <w:sz w:val="32"/>
          <w:szCs w:val="32"/>
        </w:rPr>
        <w:t>监管资金</w:t>
      </w:r>
      <w:r>
        <w:rPr>
          <w:rFonts w:ascii="仿宋_GB2312" w:eastAsia="仿宋_GB2312" w:hint="eastAsia"/>
          <w:kern w:val="0"/>
          <w:sz w:val="32"/>
          <w:szCs w:val="32"/>
        </w:rPr>
        <w:t>703</w:t>
      </w:r>
      <w:r>
        <w:rPr>
          <w:rFonts w:ascii="仿宋_GB2312" w:eastAsia="仿宋_GB2312" w:cs="宋体" w:hint="eastAsia"/>
          <w:kern w:val="0"/>
          <w:sz w:val="32"/>
          <w:szCs w:val="32"/>
        </w:rPr>
        <w:t>万元，</w:t>
      </w:r>
      <w:r>
        <w:rPr>
          <w:rFonts w:ascii="仿宋_GB2312" w:eastAsia="仿宋_GB2312" w:hint="eastAsia"/>
          <w:kern w:val="0"/>
          <w:sz w:val="32"/>
          <w:szCs w:val="32"/>
        </w:rPr>
        <w:t>其中：市市场监管局</w:t>
      </w:r>
      <w:r>
        <w:rPr>
          <w:rFonts w:ascii="仿宋_GB2312" w:eastAsia="仿宋_GB2312"/>
          <w:kern w:val="0"/>
          <w:sz w:val="32"/>
          <w:szCs w:val="32"/>
        </w:rPr>
        <w:t>301</w:t>
      </w:r>
      <w:r>
        <w:rPr>
          <w:rFonts w:ascii="仿宋_GB2312" w:eastAsia="仿宋_GB2312" w:hint="eastAsia"/>
          <w:kern w:val="0"/>
          <w:sz w:val="32"/>
          <w:szCs w:val="32"/>
        </w:rPr>
        <w:t>万元（其中攀钢集团攀枝花钢钒有限公司50万元）、攀西钒钛检验检测院170万元、市经济和信息化局6万元、县区局226万元。省级市场</w:t>
      </w:r>
      <w:r>
        <w:rPr>
          <w:rFonts w:ascii="仿宋_GB2312" w:eastAsia="仿宋_GB2312" w:cs="宋体" w:hint="eastAsia"/>
          <w:kern w:val="0"/>
          <w:sz w:val="32"/>
          <w:szCs w:val="32"/>
        </w:rPr>
        <w:t>监管</w:t>
      </w:r>
      <w:r>
        <w:rPr>
          <w:rFonts w:ascii="仿宋_GB2312" w:eastAsia="仿宋_GB2312" w:hint="eastAsia"/>
          <w:kern w:val="0"/>
          <w:sz w:val="32"/>
          <w:szCs w:val="32"/>
        </w:rPr>
        <w:t>703</w:t>
      </w:r>
      <w:r>
        <w:rPr>
          <w:rFonts w:ascii="仿宋_GB2312" w:eastAsia="仿宋_GB2312" w:cs="宋体" w:hint="eastAsia"/>
          <w:kern w:val="0"/>
          <w:sz w:val="32"/>
          <w:szCs w:val="32"/>
        </w:rPr>
        <w:t>万元资金主要用于质</w:t>
      </w:r>
      <w:r>
        <w:rPr>
          <w:rFonts w:ascii="仿宋_GB2312" w:eastAsia="仿宋_GB2312" w:cs="宋体" w:hint="eastAsia"/>
          <w:kern w:val="0"/>
          <w:sz w:val="32"/>
          <w:szCs w:val="32"/>
        </w:rPr>
        <w:lastRenderedPageBreak/>
        <w:t>量与安全监管254万元、市场秩序维护与监140万元、市场综合监管业务259万元、应急专项50万元。</w:t>
      </w:r>
    </w:p>
    <w:p w:rsidR="004D6B03" w:rsidRDefault="00923C66">
      <w:pPr>
        <w:pStyle w:val="p15"/>
        <w:spacing w:line="326" w:lineRule="auto"/>
        <w:ind w:firstLine="640"/>
        <w:rPr>
          <w:rFonts w:ascii="仿宋_GB2312" w:eastAsia="仿宋_GB2312" w:hAnsi="Calibri"/>
          <w:sz w:val="32"/>
          <w:szCs w:val="32"/>
        </w:rPr>
      </w:pPr>
      <w:r>
        <w:rPr>
          <w:rFonts w:ascii="仿宋_GB2312" w:eastAsia="仿宋_GB2312" w:hAnsi="Times New Roman" w:cs="Times New Roman" w:hint="eastAsia"/>
          <w:sz w:val="32"/>
          <w:szCs w:val="32"/>
        </w:rPr>
        <w:t>2．资金到位。省</w:t>
      </w:r>
      <w:r>
        <w:rPr>
          <w:rFonts w:ascii="仿宋_GB2312" w:eastAsia="仿宋_GB2312" w:hAnsi="Times New Roman" w:hint="eastAsia"/>
          <w:sz w:val="32"/>
          <w:szCs w:val="32"/>
        </w:rPr>
        <w:t>级市场监管</w:t>
      </w:r>
      <w:r>
        <w:rPr>
          <w:rFonts w:ascii="仿宋_GB2312" w:eastAsia="仿宋_GB2312" w:hAnsi="Calibri" w:hint="eastAsia"/>
          <w:sz w:val="32"/>
          <w:szCs w:val="32"/>
        </w:rPr>
        <w:t>专项资金计划703万元，实际到位703万元，到位率100%。</w:t>
      </w:r>
    </w:p>
    <w:p w:rsidR="004D6B03" w:rsidRDefault="00923C66">
      <w:pPr>
        <w:pStyle w:val="p15New"/>
        <w:spacing w:line="326" w:lineRule="auto"/>
        <w:ind w:firstLine="645"/>
        <w:rPr>
          <w:rFonts w:ascii="仿宋_GB2312" w:eastAsia="仿宋_GB2312"/>
          <w:sz w:val="32"/>
          <w:szCs w:val="32"/>
        </w:rPr>
      </w:pPr>
      <w:r>
        <w:rPr>
          <w:rFonts w:ascii="仿宋_GB2312" w:eastAsia="仿宋_GB2312" w:hAnsi="Times New Roman" w:cs="Times New Roman" w:hint="eastAsia"/>
          <w:sz w:val="32"/>
          <w:szCs w:val="32"/>
        </w:rPr>
        <w:t>3．资金使用。全</w:t>
      </w:r>
      <w:r>
        <w:rPr>
          <w:rFonts w:ascii="仿宋_GB2312" w:eastAsia="仿宋_GB2312" w:hint="eastAsia"/>
          <w:sz w:val="32"/>
          <w:szCs w:val="32"/>
        </w:rPr>
        <w:t>市省级市场监管资金上年结余519.42万元，本年收入703万元，财政收回指标484.28，当年支出594.1万元，结余144.04万元，完成预算的80.49%。其中：市场监管局及攀西院上年结余344.69万元，本年收入471万元，财政收回指标404.88，当年支出410.81万元（包括攀钢50万元支出），结余0万元，完成预算的100%。</w:t>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t>（三）项目财务管理情况。</w:t>
      </w:r>
    </w:p>
    <w:p w:rsidR="004D6B03" w:rsidRDefault="00923C66">
      <w:pPr>
        <w:widowControl/>
        <w:spacing w:line="326" w:lineRule="auto"/>
        <w:ind w:firstLine="640"/>
        <w:rPr>
          <w:rFonts w:ascii="仿宋_GB2312" w:eastAsia="仿宋_GB2312"/>
          <w:kern w:val="0"/>
          <w:sz w:val="32"/>
          <w:szCs w:val="32"/>
        </w:rPr>
      </w:pPr>
      <w:r>
        <w:rPr>
          <w:rFonts w:ascii="仿宋_GB2312" w:eastAsia="仿宋_GB2312" w:hint="eastAsia"/>
          <w:kern w:val="0"/>
          <w:sz w:val="32"/>
          <w:szCs w:val="32"/>
        </w:rPr>
        <w:t>项目实施过程中，认真执行国家财经法律法规，建立健全财务管理制度，强化制度的执行力度。按照专项资金的管理要求，加强会计核算，专款专用。按项目名称、资金性质等相关信息进行专款专账核算，完整反映资金来源渠道、支出方向，账务处理及时，会计核算规范。</w:t>
      </w:r>
    </w:p>
    <w:p w:rsidR="004D6B03" w:rsidRDefault="00923C66">
      <w:pPr>
        <w:adjustRightInd w:val="0"/>
        <w:snapToGrid w:val="0"/>
        <w:spacing w:line="326" w:lineRule="auto"/>
        <w:ind w:firstLine="720"/>
        <w:rPr>
          <w:rFonts w:ascii="黑体" w:eastAsia="黑体" w:hAnsi="宋体"/>
          <w:sz w:val="32"/>
          <w:szCs w:val="32"/>
        </w:rPr>
      </w:pPr>
      <w:r>
        <w:rPr>
          <w:rFonts w:ascii="黑体" w:eastAsia="黑体" w:hAnsi="宋体" w:hint="eastAsia"/>
          <w:sz w:val="32"/>
          <w:szCs w:val="32"/>
        </w:rPr>
        <w:t>三、项目实施及管理情况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（一）项目组织架构及实施流程。</w:t>
      </w:r>
    </w:p>
    <w:p w:rsidR="004D6B03" w:rsidRDefault="00923C66">
      <w:pPr>
        <w:widowControl/>
        <w:spacing w:line="326" w:lineRule="auto"/>
        <w:ind w:firstLine="645"/>
        <w:rPr>
          <w:rFonts w:ascii="仿宋_GB2312" w:eastAsia="仿宋_GB2312"/>
          <w:kern w:val="0"/>
          <w:sz w:val="32"/>
          <w:szCs w:val="32"/>
        </w:rPr>
      </w:pPr>
      <w:r>
        <w:rPr>
          <w:rFonts w:ascii="仿宋_GB2312" w:eastAsia="仿宋_GB2312" w:hint="eastAsia"/>
          <w:kern w:val="0"/>
          <w:sz w:val="32"/>
          <w:szCs w:val="32"/>
        </w:rPr>
        <w:t>成立由主要领导任组长、分管领导为副组长，业务科室负责人为成员的专项项目领导小组，具体负责专项项目的分解、绩效</w:t>
      </w:r>
      <w:r>
        <w:rPr>
          <w:rFonts w:ascii="仿宋_GB2312" w:eastAsia="仿宋_GB2312" w:hint="eastAsia"/>
          <w:kern w:val="0"/>
          <w:sz w:val="32"/>
          <w:szCs w:val="32"/>
        </w:rPr>
        <w:lastRenderedPageBreak/>
        <w:t>目标制定、资金分配、项目实施和跟踪督导，确保专项项目有领导分管，有责任科室承办，有牵头单位督促检查。</w:t>
      </w:r>
    </w:p>
    <w:p w:rsidR="004D6B03" w:rsidRDefault="00923C66">
      <w:pPr>
        <w:widowControl/>
        <w:spacing w:line="326" w:lineRule="auto"/>
        <w:ind w:firstLine="640"/>
        <w:jc w:val="left"/>
        <w:rPr>
          <w:rFonts w:ascii="仿宋_GB2312" w:eastAsia="仿宋_GB2312" w:cs="宋体"/>
          <w:kern w:val="0"/>
          <w:szCs w:val="21"/>
        </w:rPr>
      </w:pPr>
      <w:r>
        <w:rPr>
          <w:rFonts w:ascii="仿宋_GB2312" w:eastAsia="仿宋_GB2312" w:cs="宋体" w:hint="eastAsia"/>
          <w:kern w:val="0"/>
          <w:sz w:val="32"/>
          <w:szCs w:val="32"/>
        </w:rPr>
        <w:t>项目分管领导全权负责项目审批、执行，指导项目按实施方案有序完成。项目执行单位拟订项目计划，负责项目具体实施、资金支付等，确保项目内容符合工作实际、项目资金最大限度发挥作用。项目资金管理科室审核项目资金使用合法、合规性，确保资金专款专用，负责项目绩效评价。</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楷体_GB2312"/>
          <w:kern w:val="0"/>
          <w:sz w:val="32"/>
          <w:szCs w:val="32"/>
        </w:rPr>
        <w:t>（二）项目管理情况。</w:t>
      </w:r>
    </w:p>
    <w:p w:rsidR="004D6B03" w:rsidRDefault="00923C66">
      <w:pPr>
        <w:widowControl/>
        <w:spacing w:line="326" w:lineRule="auto"/>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项目分配前多次召开项目讨论会，确保项目实施可行、合理。对于项目经费，要求项目实施单位编制经费预算表，经讨论其合理性后最终确定项目经费分配方案。项目经攀枝花市市场监督管理局党组会议审议通过后，会商市财政局下发至项目实施单位。项目下达后，市场监管局不定期召开项目督促会，协调项目开展过程中遇到的问题，督促项目按计划实施、经费按计划使用。</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（三）项目监管情况。</w:t>
      </w:r>
    </w:p>
    <w:p w:rsidR="004D6B03" w:rsidRDefault="00923C66">
      <w:pPr>
        <w:adjustRightInd w:val="0"/>
        <w:snapToGrid w:val="0"/>
        <w:spacing w:line="326" w:lineRule="auto"/>
        <w:ind w:firstLine="720"/>
        <w:rPr>
          <w:rFonts w:ascii="仿宋_GB2312" w:eastAsia="仿宋_GB2312"/>
          <w:color w:val="000000"/>
          <w:kern w:val="0"/>
          <w:sz w:val="32"/>
          <w:szCs w:val="32"/>
        </w:rPr>
      </w:pPr>
      <w:r>
        <w:rPr>
          <w:rFonts w:ascii="仿宋_GB2312" w:eastAsia="仿宋_GB2312" w:hint="eastAsia"/>
          <w:color w:val="000000"/>
          <w:kern w:val="0"/>
          <w:sz w:val="32"/>
          <w:szCs w:val="32"/>
        </w:rPr>
        <w:t>根据设置的项目预算绩效目标，采取项目跟踪等方式，动态反映项目进度，适时采取相应措施警示督促纠偏纠错，促进预算绩效目标实现。对政府采购项目，机关纪委全程参与监督，保证项目采购合法合规。</w:t>
      </w:r>
    </w:p>
    <w:p w:rsidR="004D6B03" w:rsidRDefault="00923C66">
      <w:pPr>
        <w:adjustRightInd w:val="0"/>
        <w:snapToGrid w:val="0"/>
        <w:spacing w:line="326" w:lineRule="auto"/>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4D6B03" w:rsidRDefault="00923C66">
      <w:pPr>
        <w:adjustRightInd w:val="0"/>
        <w:snapToGrid w:val="0"/>
        <w:spacing w:line="326" w:lineRule="auto"/>
        <w:ind w:firstLine="720"/>
        <w:rPr>
          <w:rFonts w:ascii="楷体_GB2312" w:eastAsia="楷体_GB2312" w:hAnsi="宋体"/>
          <w:sz w:val="32"/>
          <w:szCs w:val="32"/>
          <w:lang w:val="zh-CN"/>
        </w:rPr>
      </w:pPr>
      <w:r>
        <w:rPr>
          <w:rFonts w:ascii="楷体_GB2312" w:eastAsia="楷体_GB2312" w:hAnsi="宋体" w:hint="eastAsia"/>
          <w:sz w:val="32"/>
          <w:szCs w:val="32"/>
          <w:lang w:val="zh-CN"/>
        </w:rPr>
        <w:lastRenderedPageBreak/>
        <w:t>（一）项目完成情况。</w:t>
      </w:r>
    </w:p>
    <w:p w:rsidR="004D6B03" w:rsidRDefault="00923C66">
      <w:pPr>
        <w:widowControl/>
        <w:spacing w:line="326" w:lineRule="auto"/>
        <w:ind w:firstLine="784"/>
        <w:rPr>
          <w:rFonts w:ascii="仿宋_GB2312" w:eastAsia="仿宋_GB2312" w:hAnsi="楷体" w:cs="宋体"/>
          <w:kern w:val="0"/>
          <w:sz w:val="32"/>
          <w:szCs w:val="32"/>
        </w:rPr>
      </w:pPr>
      <w:r>
        <w:rPr>
          <w:rFonts w:ascii="仿宋_GB2312" w:eastAsia="仿宋_GB2312" w:hAnsi="楷体" w:cs="宋体" w:hint="eastAsia"/>
          <w:kern w:val="0"/>
          <w:sz w:val="32"/>
          <w:szCs w:val="32"/>
        </w:rPr>
        <w:t>1.数量指标</w:t>
      </w:r>
    </w:p>
    <w:p w:rsidR="004D6B03" w:rsidRDefault="00923C66">
      <w:pPr>
        <w:pStyle w:val="NewNewNewNewNewNewNewNewNewNewNewNew"/>
        <w:widowControl/>
        <w:snapToGrid w:val="0"/>
        <w:spacing w:line="326" w:lineRule="auto"/>
        <w:ind w:firstLine="640"/>
        <w:jc w:val="left"/>
        <w:rPr>
          <w:rFonts w:ascii="仿宋_GB2312" w:eastAsia="仿宋_GB2312" w:cs="宋体"/>
          <w:kern w:val="0"/>
          <w:sz w:val="32"/>
          <w:szCs w:val="32"/>
        </w:rPr>
      </w:pPr>
      <w:r>
        <w:rPr>
          <w:rFonts w:ascii="仿宋_GB2312" w:eastAsia="仿宋_GB2312" w:cs="宋体" w:hint="eastAsia"/>
          <w:kern w:val="0"/>
          <w:sz w:val="32"/>
          <w:szCs w:val="32"/>
        </w:rPr>
        <w:t>（1）工业产品监督抽查。完成工业产品质量监督抽查及风险监测</w:t>
      </w:r>
      <w:r>
        <w:rPr>
          <w:rFonts w:ascii="仿宋_GB2312" w:eastAsia="仿宋_GB2312" w:cs="宋体" w:hint="eastAsia"/>
          <w:color w:val="000000"/>
          <w:kern w:val="0"/>
          <w:sz w:val="32"/>
          <w:szCs w:val="32"/>
        </w:rPr>
        <w:t>260批次。</w:t>
      </w:r>
    </w:p>
    <w:p w:rsidR="004D6B03" w:rsidRDefault="00923C66">
      <w:pPr>
        <w:pStyle w:val="NewNewNewNewNewNewNewNewNewNewNewNew"/>
        <w:widowControl/>
        <w:snapToGrid w:val="0"/>
        <w:spacing w:line="326" w:lineRule="auto"/>
        <w:ind w:firstLine="640"/>
        <w:jc w:val="left"/>
        <w:rPr>
          <w:rFonts w:ascii="仿宋_GB2312" w:eastAsia="仿宋_GB2312" w:cs="宋体"/>
          <w:kern w:val="0"/>
          <w:sz w:val="32"/>
          <w:szCs w:val="32"/>
        </w:rPr>
      </w:pPr>
      <w:r>
        <w:rPr>
          <w:rFonts w:ascii="仿宋_GB2312" w:eastAsia="仿宋_GB2312" w:cs="宋体" w:hint="eastAsia"/>
          <w:kern w:val="0"/>
          <w:sz w:val="32"/>
          <w:szCs w:val="32"/>
        </w:rPr>
        <w:t>（2）食品抽检监测。完成省级食品抽检监测任务494批次。</w:t>
      </w:r>
    </w:p>
    <w:p w:rsidR="004D6B03" w:rsidRDefault="00923C66">
      <w:pPr>
        <w:pStyle w:val="NewNewNewNewNewNewNewNewNewNewNewNew"/>
        <w:widowControl/>
        <w:spacing w:line="326" w:lineRule="auto"/>
        <w:ind w:firstLine="641"/>
        <w:jc w:val="left"/>
        <w:rPr>
          <w:rFonts w:ascii="仿宋_GB2312" w:eastAsia="仿宋_GB2312"/>
          <w:color w:val="000000"/>
          <w:kern w:val="0"/>
          <w:sz w:val="32"/>
          <w:szCs w:val="32"/>
        </w:rPr>
      </w:pPr>
      <w:r>
        <w:rPr>
          <w:rFonts w:ascii="仿宋_GB2312" w:eastAsia="仿宋_GB2312" w:hint="eastAsia"/>
          <w:kern w:val="0"/>
          <w:sz w:val="32"/>
          <w:szCs w:val="32"/>
        </w:rPr>
        <w:t>（3）标准化专项。</w:t>
      </w:r>
      <w:r>
        <w:rPr>
          <w:rFonts w:eastAsia="仿宋_GB2312" w:hint="eastAsia"/>
          <w:sz w:val="32"/>
          <w:szCs w:val="32"/>
        </w:rPr>
        <w:t>组织申报立项《钒钛磁铁矿综合利用</w:t>
      </w:r>
      <w:r>
        <w:rPr>
          <w:rFonts w:eastAsia="仿宋_GB2312" w:hint="eastAsia"/>
          <w:sz w:val="32"/>
          <w:szCs w:val="32"/>
        </w:rPr>
        <w:t xml:space="preserve"> </w:t>
      </w:r>
      <w:r>
        <w:rPr>
          <w:rFonts w:eastAsia="仿宋_GB2312" w:hint="eastAsia"/>
          <w:sz w:val="32"/>
          <w:szCs w:val="32"/>
        </w:rPr>
        <w:t>术语和定义》《钒钛磁铁矿</w:t>
      </w:r>
      <w:r>
        <w:rPr>
          <w:rFonts w:eastAsia="仿宋_GB2312" w:hint="eastAsia"/>
          <w:sz w:val="32"/>
          <w:szCs w:val="32"/>
        </w:rPr>
        <w:t xml:space="preserve"> </w:t>
      </w:r>
      <w:r>
        <w:rPr>
          <w:rFonts w:eastAsia="仿宋_GB2312" w:hint="eastAsia"/>
          <w:sz w:val="32"/>
          <w:szCs w:val="32"/>
        </w:rPr>
        <w:t>矿物定量检测方法》</w:t>
      </w:r>
      <w:r>
        <w:rPr>
          <w:rFonts w:ascii="Times New Roman" w:eastAsia="仿宋_GB2312" w:hAnsi="Times New Roman"/>
          <w:sz w:val="32"/>
          <w:szCs w:val="32"/>
        </w:rPr>
        <w:t>2</w:t>
      </w:r>
      <w:r>
        <w:rPr>
          <w:rFonts w:eastAsia="仿宋_GB2312" w:hint="eastAsia"/>
          <w:sz w:val="32"/>
          <w:szCs w:val="32"/>
        </w:rPr>
        <w:t>项国家标准；申报立项《提钛尾渣基公路水稳层用土体固化剂》《提钛尾渣基矿山修复用土体固化剂》</w:t>
      </w:r>
      <w:r>
        <w:rPr>
          <w:rFonts w:ascii="Times New Roman" w:eastAsia="仿宋_GB2312" w:hAnsi="Times New Roman"/>
          <w:sz w:val="32"/>
          <w:szCs w:val="32"/>
        </w:rPr>
        <w:t>2</w:t>
      </w:r>
      <w:r>
        <w:rPr>
          <w:rFonts w:eastAsia="仿宋_GB2312" w:hint="eastAsia"/>
          <w:sz w:val="32"/>
          <w:szCs w:val="32"/>
        </w:rPr>
        <w:t>项行业标准；申报立项《碳化钛渣》等</w:t>
      </w:r>
      <w:r>
        <w:rPr>
          <w:rFonts w:ascii="Times New Roman" w:eastAsia="仿宋_GB2312" w:hAnsi="Times New Roman"/>
          <w:sz w:val="32"/>
          <w:szCs w:val="32"/>
        </w:rPr>
        <w:t>21</w:t>
      </w:r>
      <w:r>
        <w:rPr>
          <w:rFonts w:eastAsia="仿宋_GB2312" w:hint="eastAsia"/>
          <w:sz w:val="32"/>
          <w:szCs w:val="32"/>
        </w:rPr>
        <w:t>项团体标准，其中已发布《钒钛磁铁矿尾矿资源综合利用调查与评价指南》等</w:t>
      </w:r>
      <w:r>
        <w:rPr>
          <w:rFonts w:ascii="Times New Roman" w:eastAsia="仿宋_GB2312" w:hAnsi="Times New Roman"/>
          <w:sz w:val="32"/>
          <w:szCs w:val="32"/>
        </w:rPr>
        <w:t>4</w:t>
      </w:r>
      <w:r>
        <w:rPr>
          <w:rFonts w:eastAsia="仿宋_GB2312" w:hint="eastAsia"/>
          <w:sz w:val="32"/>
          <w:szCs w:val="32"/>
        </w:rPr>
        <w:t>项团体标准。</w:t>
      </w:r>
    </w:p>
    <w:p w:rsidR="004D6B03" w:rsidRDefault="00923C66">
      <w:pPr>
        <w:pStyle w:val="NewNewNewNewNewNewNewNewNewNewNewNew"/>
        <w:widowControl/>
        <w:snapToGrid w:val="0"/>
        <w:spacing w:line="326" w:lineRule="auto"/>
        <w:ind w:firstLine="640"/>
        <w:jc w:val="left"/>
        <w:rPr>
          <w:rFonts w:ascii="仿宋_GB2312" w:eastAsia="仿宋_GB2312" w:cs="宋体"/>
          <w:color w:val="000000"/>
          <w:kern w:val="0"/>
          <w:sz w:val="32"/>
          <w:szCs w:val="32"/>
        </w:rPr>
      </w:pPr>
      <w:r>
        <w:rPr>
          <w:rFonts w:ascii="仿宋_GB2312" w:eastAsia="仿宋_GB2312" w:cs="宋体" w:hint="eastAsia"/>
          <w:kern w:val="0"/>
          <w:sz w:val="32"/>
          <w:szCs w:val="32"/>
        </w:rPr>
        <w:t>（4）计量专项。完成定量、过度包装监督抽查</w:t>
      </w:r>
      <w:r>
        <w:rPr>
          <w:rFonts w:ascii="仿宋_GB2312" w:eastAsia="仿宋_GB2312" w:cs="宋体" w:hint="eastAsia"/>
          <w:color w:val="000000"/>
          <w:kern w:val="0"/>
          <w:sz w:val="32"/>
          <w:szCs w:val="32"/>
        </w:rPr>
        <w:t>183批次。</w:t>
      </w:r>
    </w:p>
    <w:p w:rsidR="004D6B03" w:rsidRDefault="00923C66">
      <w:pPr>
        <w:pStyle w:val="11"/>
        <w:shd w:val="clear" w:color="auto" w:fill="FFFFFF"/>
        <w:spacing w:before="0" w:beforeAutospacing="0" w:after="0" w:afterAutospacing="0" w:line="326" w:lineRule="auto"/>
        <w:ind w:left="45" w:right="90" w:firstLine="630"/>
        <w:rPr>
          <w:rFonts w:ascii="仿宋_GB2312" w:eastAsia="仿宋_GB2312"/>
          <w:sz w:val="32"/>
          <w:szCs w:val="32"/>
        </w:rPr>
      </w:pPr>
      <w:r>
        <w:rPr>
          <w:rFonts w:ascii="仿宋_GB2312" w:eastAsia="仿宋_GB2312" w:hAnsi="Calibri" w:hint="eastAsia"/>
          <w:sz w:val="32"/>
          <w:szCs w:val="32"/>
        </w:rPr>
        <w:t>（5）特种设备专项。</w:t>
      </w:r>
      <w:r>
        <w:rPr>
          <w:rFonts w:ascii="仿宋_GB2312" w:eastAsia="仿宋_GB2312" w:hint="eastAsia"/>
          <w:sz w:val="32"/>
          <w:szCs w:val="32"/>
        </w:rPr>
        <w:t>开展特种设备安全专项整治三年行动“集中攻坚年”行动、“春雷行动2021”特种设备安全排险除患执法行动、特种设备安全隐患“清零”百日攻坚行动、特种设备检验机构提升检验能力加强行风建设“八查八治”专项行动、起重机械安全隐患排查治理工作、特种设备“创安2021”监管执法专项行动、特种设备安全“百日攻坚行动”、场（厂）内专用机动车辆（叉车）专项监督检查、加强气瓶质</w:t>
      </w:r>
      <w:r>
        <w:rPr>
          <w:rFonts w:ascii="仿宋_GB2312" w:eastAsia="仿宋_GB2312" w:hint="eastAsia"/>
          <w:sz w:val="32"/>
          <w:szCs w:val="32"/>
        </w:rPr>
        <w:lastRenderedPageBreak/>
        <w:t>量安全专项行动、电梯鼓式制动器安全隐患排查治理、“安心乘梯守护行动”、特种设备安全清单制等工作。</w:t>
      </w:r>
    </w:p>
    <w:p w:rsidR="004D6B03" w:rsidRDefault="00923C66">
      <w:pPr>
        <w:pStyle w:val="NewNewNewNewNewNewNewNewNewNewNewNewNewNewNew"/>
        <w:spacing w:line="326" w:lineRule="auto"/>
        <w:ind w:firstLineChars="200" w:firstLine="640"/>
        <w:rPr>
          <w:rFonts w:ascii="仿宋_GB2312" w:eastAsia="仿宋_GB2312"/>
          <w:kern w:val="0"/>
          <w:sz w:val="32"/>
          <w:szCs w:val="32"/>
        </w:rPr>
      </w:pPr>
      <w:r>
        <w:rPr>
          <w:rFonts w:ascii="仿宋_GB2312" w:eastAsia="仿宋_GB2312" w:hint="eastAsia"/>
          <w:kern w:val="0"/>
          <w:sz w:val="32"/>
          <w:szCs w:val="32"/>
        </w:rPr>
        <w:t>（6）科研专项。</w:t>
      </w:r>
      <w:r>
        <w:rPr>
          <w:rFonts w:ascii="Times" w:eastAsia="仿宋_GB2312" w:hAnsi="Times" w:hint="eastAsia"/>
          <w:sz w:val="32"/>
          <w:szCs w:val="32"/>
        </w:rPr>
        <w:t>成功申报《儿童磁性玩具质量安全风险研究与典型产品质量安全监督与风险评估技术研究》《基于结构化标准知识的中小企业标准化支撑平台研究》</w:t>
      </w:r>
      <w:r>
        <w:rPr>
          <w:rFonts w:ascii="Times" w:eastAsia="仿宋_GB2312" w:hAnsi="Times" w:hint="eastAsia"/>
          <w:sz w:val="32"/>
          <w:szCs w:val="32"/>
        </w:rPr>
        <w:t>2</w:t>
      </w:r>
      <w:r>
        <w:rPr>
          <w:rFonts w:ascii="Times" w:eastAsia="仿宋_GB2312" w:hAnsi="Times" w:hint="eastAsia"/>
          <w:sz w:val="32"/>
          <w:szCs w:val="32"/>
        </w:rPr>
        <w:t>项科研项目；申报《钛精矿硫含量的测定高频燃烧—红外线吸收法标准制订》《电感耦合等离子体发射光谱法测量海绵钛及钛合金中</w:t>
      </w:r>
      <w:r>
        <w:rPr>
          <w:rFonts w:ascii="Times" w:eastAsia="仿宋_GB2312" w:hAnsi="Times" w:hint="eastAsia"/>
          <w:sz w:val="32"/>
          <w:szCs w:val="32"/>
        </w:rPr>
        <w:t>19</w:t>
      </w:r>
      <w:r>
        <w:rPr>
          <w:rFonts w:ascii="Times" w:eastAsia="仿宋_GB2312" w:hAnsi="Times" w:hint="eastAsia"/>
          <w:sz w:val="32"/>
          <w:szCs w:val="32"/>
        </w:rPr>
        <w:t>种中微量元素含量的方法研究》等省局科研项目</w:t>
      </w:r>
      <w:r>
        <w:rPr>
          <w:rFonts w:ascii="Times" w:eastAsia="仿宋_GB2312" w:hAnsi="Times" w:hint="eastAsia"/>
          <w:sz w:val="32"/>
          <w:szCs w:val="32"/>
        </w:rPr>
        <w:t>4</w:t>
      </w:r>
      <w:r>
        <w:rPr>
          <w:rFonts w:ascii="Times" w:eastAsia="仿宋_GB2312" w:hAnsi="Times" w:hint="eastAsia"/>
          <w:sz w:val="32"/>
          <w:szCs w:val="32"/>
        </w:rPr>
        <w:t>项，申报《稀土强化黑色二氧化钛光催化剂制备技术研究》市级科研项目</w:t>
      </w:r>
      <w:r>
        <w:rPr>
          <w:rFonts w:ascii="Times" w:eastAsia="仿宋_GB2312" w:hAnsi="Times" w:hint="eastAsia"/>
          <w:sz w:val="32"/>
          <w:szCs w:val="32"/>
        </w:rPr>
        <w:t>1</w:t>
      </w:r>
      <w:r>
        <w:rPr>
          <w:rFonts w:ascii="Times" w:eastAsia="仿宋_GB2312" w:hAnsi="Times" w:hint="eastAsia"/>
          <w:sz w:val="32"/>
          <w:szCs w:val="32"/>
        </w:rPr>
        <w:t>项；与四川大学、攀枝花市天民钛业有限公司合作实施《高性能航空航天钛合金锻件的关键制造技术研究》项目；完成</w:t>
      </w:r>
      <w:r>
        <w:rPr>
          <w:rFonts w:ascii="Times" w:eastAsia="仿宋_GB2312" w:hAnsi="Times"/>
          <w:sz w:val="32"/>
          <w:szCs w:val="32"/>
        </w:rPr>
        <w:t>国家市场监督管理</w:t>
      </w:r>
      <w:r>
        <w:rPr>
          <w:rFonts w:ascii="Times" w:eastAsia="仿宋_GB2312" w:hAnsi="Times" w:hint="eastAsia"/>
          <w:sz w:val="32"/>
          <w:szCs w:val="32"/>
        </w:rPr>
        <w:t>总</w:t>
      </w:r>
      <w:r>
        <w:rPr>
          <w:rFonts w:ascii="Times" w:eastAsia="仿宋_GB2312" w:hAnsi="Times"/>
          <w:sz w:val="32"/>
          <w:szCs w:val="32"/>
        </w:rPr>
        <w:t>局技术保障课题《复用餐饮具洗涤消毒</w:t>
      </w:r>
      <w:r>
        <w:rPr>
          <w:rFonts w:ascii="Times" w:eastAsia="仿宋_GB2312" w:hAnsi="Times" w:hint="eastAsia"/>
          <w:sz w:val="32"/>
          <w:szCs w:val="32"/>
        </w:rPr>
        <w:t>标准</w:t>
      </w:r>
      <w:r>
        <w:rPr>
          <w:rFonts w:ascii="Times" w:eastAsia="仿宋_GB2312" w:hAnsi="Times"/>
          <w:sz w:val="32"/>
          <w:szCs w:val="32"/>
        </w:rPr>
        <w:t>研究》</w:t>
      </w:r>
      <w:r>
        <w:rPr>
          <w:rFonts w:ascii="Times" w:eastAsia="仿宋_GB2312" w:hAnsi="Times" w:hint="eastAsia"/>
          <w:sz w:val="32"/>
          <w:szCs w:val="32"/>
        </w:rPr>
        <w:t>项目验收。</w:t>
      </w:r>
    </w:p>
    <w:p w:rsidR="004D6B03" w:rsidRDefault="00923C66">
      <w:pPr>
        <w:pStyle w:val="NewNewNewNewNewNewNewNewNewNewNewNewNewNew"/>
        <w:spacing w:line="326" w:lineRule="auto"/>
        <w:ind w:firstLine="600"/>
        <w:rPr>
          <w:rFonts w:ascii="仿宋_GB2312" w:eastAsia="仿宋_GB2312" w:cs="宋体"/>
          <w:kern w:val="0"/>
          <w:sz w:val="32"/>
          <w:szCs w:val="32"/>
        </w:rPr>
      </w:pPr>
      <w:r>
        <w:rPr>
          <w:rFonts w:ascii="仿宋_GB2312" w:eastAsia="仿宋_GB2312" w:cs="宋体" w:hint="eastAsia"/>
          <w:kern w:val="0"/>
          <w:sz w:val="32"/>
          <w:szCs w:val="32"/>
        </w:rPr>
        <w:t>（7）“春雷行动2021”。</w:t>
      </w:r>
      <w:r>
        <w:rPr>
          <w:rFonts w:ascii="仿宋_GB2312" w:eastAsia="仿宋_GB2312" w:hint="eastAsia"/>
          <w:sz w:val="32"/>
          <w:szCs w:val="32"/>
        </w:rPr>
        <w:t>全市办理案件</w:t>
      </w:r>
      <w:r>
        <w:rPr>
          <w:rFonts w:ascii="仿宋_GB2312" w:eastAsia="仿宋_GB2312"/>
          <w:sz w:val="32"/>
          <w:szCs w:val="32"/>
        </w:rPr>
        <w:t>1041</w:t>
      </w:r>
      <w:r>
        <w:rPr>
          <w:rFonts w:ascii="仿宋_GB2312" w:eastAsia="仿宋_GB2312" w:hint="eastAsia"/>
          <w:sz w:val="32"/>
          <w:szCs w:val="32"/>
        </w:rPr>
        <w:t>件，其中罚没1-5万案件</w:t>
      </w:r>
      <w:r>
        <w:rPr>
          <w:rFonts w:ascii="仿宋_GB2312" w:eastAsia="仿宋_GB2312"/>
          <w:sz w:val="32"/>
          <w:szCs w:val="32"/>
        </w:rPr>
        <w:t>153</w:t>
      </w:r>
      <w:r>
        <w:rPr>
          <w:rFonts w:ascii="仿宋_GB2312" w:eastAsia="仿宋_GB2312" w:hint="eastAsia"/>
          <w:sz w:val="32"/>
          <w:szCs w:val="32"/>
        </w:rPr>
        <w:t>件、5-10万案件</w:t>
      </w:r>
      <w:r>
        <w:rPr>
          <w:rFonts w:ascii="仿宋_GB2312" w:eastAsia="仿宋_GB2312"/>
          <w:sz w:val="32"/>
          <w:szCs w:val="32"/>
        </w:rPr>
        <w:t>11</w:t>
      </w:r>
      <w:r>
        <w:rPr>
          <w:rFonts w:ascii="仿宋_GB2312" w:eastAsia="仿宋_GB2312" w:hint="eastAsia"/>
          <w:sz w:val="32"/>
          <w:szCs w:val="32"/>
        </w:rPr>
        <w:t>件、10-50万案件</w:t>
      </w:r>
      <w:r>
        <w:rPr>
          <w:rFonts w:ascii="仿宋_GB2312" w:eastAsia="仿宋_GB2312"/>
          <w:sz w:val="32"/>
          <w:szCs w:val="32"/>
        </w:rPr>
        <w:t>5</w:t>
      </w:r>
      <w:r>
        <w:rPr>
          <w:rFonts w:ascii="仿宋_GB2312" w:eastAsia="仿宋_GB2312" w:hint="eastAsia"/>
          <w:sz w:val="32"/>
          <w:szCs w:val="32"/>
        </w:rPr>
        <w:t>件、</w:t>
      </w:r>
      <w:r>
        <w:rPr>
          <w:rFonts w:ascii="仿宋_GB2312" w:eastAsia="仿宋_GB2312"/>
          <w:sz w:val="32"/>
          <w:szCs w:val="32"/>
        </w:rPr>
        <w:t>50-100万案件3件、</w:t>
      </w:r>
      <w:r>
        <w:rPr>
          <w:rFonts w:ascii="仿宋_GB2312" w:eastAsia="仿宋_GB2312" w:hint="eastAsia"/>
          <w:sz w:val="32"/>
          <w:szCs w:val="32"/>
        </w:rPr>
        <w:t>100-300万案件3件，今年的“春雷行动”，我局</w:t>
      </w:r>
      <w:r>
        <w:rPr>
          <w:rFonts w:ascii="仿宋_GB2312" w:eastAsia="仿宋_GB2312"/>
          <w:sz w:val="32"/>
          <w:szCs w:val="32"/>
        </w:rPr>
        <w:t>继续保持</w:t>
      </w:r>
      <w:r>
        <w:rPr>
          <w:rFonts w:ascii="仿宋_GB2312" w:eastAsia="仿宋_GB2312" w:hint="eastAsia"/>
          <w:sz w:val="32"/>
          <w:szCs w:val="32"/>
        </w:rPr>
        <w:t>全省第二梯队</w:t>
      </w:r>
      <w:r>
        <w:rPr>
          <w:rFonts w:ascii="仿宋_GB2312" w:eastAsia="仿宋_GB2312"/>
          <w:sz w:val="32"/>
          <w:szCs w:val="32"/>
        </w:rPr>
        <w:t>（排名第十）</w:t>
      </w:r>
      <w:r>
        <w:rPr>
          <w:rFonts w:ascii="仿宋_GB2312" w:eastAsia="仿宋_GB2312" w:hint="eastAsia"/>
          <w:sz w:val="32"/>
          <w:szCs w:val="32"/>
        </w:rPr>
        <w:t>，获省局二等奖，2个县区获先进</w:t>
      </w:r>
      <w:r>
        <w:rPr>
          <w:rFonts w:ascii="仿宋_GB2312" w:eastAsia="仿宋_GB2312"/>
          <w:sz w:val="32"/>
          <w:szCs w:val="32"/>
        </w:rPr>
        <w:t>集体</w:t>
      </w:r>
      <w:r>
        <w:rPr>
          <w:rFonts w:ascii="仿宋_GB2312" w:eastAsia="仿宋_GB2312" w:hint="eastAsia"/>
          <w:sz w:val="32"/>
          <w:szCs w:val="32"/>
        </w:rPr>
        <w:t>、8名个人获先进个人，出色完成了任务。</w:t>
      </w:r>
    </w:p>
    <w:p w:rsidR="004D6B03" w:rsidRDefault="00923C66">
      <w:pPr>
        <w:pStyle w:val="NewNewNewNewNewNewNewNewNewNewNewNewNewNewNewNewNewNewNewNewNewNew"/>
        <w:spacing w:line="326" w:lineRule="auto"/>
        <w:ind w:firstLine="640"/>
        <w:rPr>
          <w:rFonts w:eastAsia="仿宋_GB2312"/>
          <w:color w:val="000000"/>
          <w:sz w:val="32"/>
          <w:szCs w:val="32"/>
        </w:rPr>
      </w:pPr>
      <w:r>
        <w:rPr>
          <w:rFonts w:ascii="仿宋_GB2312" w:eastAsia="仿宋_GB2312" w:hAnsi="Calibri" w:cs="宋体" w:hint="eastAsia"/>
          <w:kern w:val="0"/>
          <w:sz w:val="32"/>
          <w:szCs w:val="32"/>
        </w:rPr>
        <w:t xml:space="preserve">    （8）市场主体监管及商事制度改革试点。</w:t>
      </w:r>
      <w:r>
        <w:rPr>
          <w:rFonts w:eastAsia="仿宋_GB2312"/>
          <w:b/>
          <w:bCs/>
          <w:color w:val="000000"/>
          <w:sz w:val="32"/>
          <w:szCs w:val="32"/>
        </w:rPr>
        <w:t>一是</w:t>
      </w:r>
      <w:r>
        <w:rPr>
          <w:rFonts w:eastAsia="仿宋_GB2312" w:hint="eastAsia"/>
          <w:color w:val="000000"/>
          <w:sz w:val="32"/>
          <w:szCs w:val="32"/>
        </w:rPr>
        <w:t>持续</w:t>
      </w:r>
      <w:r>
        <w:rPr>
          <w:rFonts w:eastAsia="仿宋_GB2312"/>
          <w:color w:val="000000"/>
          <w:sz w:val="32"/>
          <w:szCs w:val="32"/>
        </w:rPr>
        <w:t>探索实施市场准入</w:t>
      </w:r>
      <w:r>
        <w:rPr>
          <w:rFonts w:eastAsia="仿宋_GB2312"/>
          <w:color w:val="000000"/>
          <w:sz w:val="32"/>
          <w:szCs w:val="32"/>
        </w:rPr>
        <w:t>“</w:t>
      </w:r>
      <w:r>
        <w:rPr>
          <w:rFonts w:eastAsia="仿宋_GB2312"/>
          <w:color w:val="000000"/>
          <w:sz w:val="32"/>
          <w:szCs w:val="32"/>
        </w:rPr>
        <w:t>自公告</w:t>
      </w:r>
      <w:r>
        <w:rPr>
          <w:rFonts w:eastAsia="仿宋_GB2312"/>
          <w:color w:val="000000"/>
          <w:sz w:val="32"/>
          <w:szCs w:val="32"/>
        </w:rPr>
        <w:t>”</w:t>
      </w:r>
      <w:r>
        <w:rPr>
          <w:rFonts w:eastAsia="仿宋_GB2312"/>
          <w:color w:val="000000"/>
          <w:sz w:val="32"/>
          <w:szCs w:val="32"/>
        </w:rPr>
        <w:t>预服务制度。建立市场主体需求快速响应机制</w:t>
      </w:r>
      <w:r>
        <w:rPr>
          <w:rFonts w:eastAsia="仿宋_GB2312" w:hint="eastAsia"/>
          <w:color w:val="000000"/>
          <w:sz w:val="32"/>
          <w:szCs w:val="32"/>
        </w:rPr>
        <w:t>，攀枝花市因实行此项制度被国务院办公厅列入全国</w:t>
      </w:r>
      <w:r>
        <w:rPr>
          <w:rFonts w:eastAsia="仿宋_GB2312" w:hint="eastAsia"/>
          <w:color w:val="000000"/>
          <w:sz w:val="32"/>
          <w:szCs w:val="32"/>
        </w:rPr>
        <w:t>20</w:t>
      </w:r>
      <w:r>
        <w:rPr>
          <w:rFonts w:eastAsia="仿宋_GB2312" w:hint="eastAsia"/>
          <w:color w:val="000000"/>
          <w:sz w:val="32"/>
          <w:szCs w:val="32"/>
        </w:rPr>
        <w:lastRenderedPageBreak/>
        <w:t>个深化商事制度改革成效显著、落实事中事后监管等相关政策措施社会反映好的地方之一，受到通报表扬，同时被省发展改革委列入《四川省营商环境指标提升行动经验做法》，并</w:t>
      </w:r>
      <w:r>
        <w:rPr>
          <w:rFonts w:eastAsia="仿宋_GB2312"/>
          <w:color w:val="000000"/>
          <w:sz w:val="32"/>
          <w:szCs w:val="32"/>
        </w:rPr>
        <w:t>作为攀枝花市</w:t>
      </w:r>
      <w:r>
        <w:rPr>
          <w:rFonts w:eastAsia="仿宋_GB2312"/>
          <w:color w:val="000000"/>
          <w:sz w:val="32"/>
          <w:szCs w:val="32"/>
        </w:rPr>
        <w:t>“</w:t>
      </w:r>
      <w:r>
        <w:rPr>
          <w:rFonts w:eastAsia="仿宋_GB2312"/>
          <w:color w:val="000000"/>
          <w:sz w:val="32"/>
          <w:szCs w:val="32"/>
        </w:rPr>
        <w:t>十三五</w:t>
      </w:r>
      <w:r>
        <w:rPr>
          <w:rFonts w:eastAsia="仿宋_GB2312"/>
          <w:color w:val="000000"/>
          <w:sz w:val="32"/>
          <w:szCs w:val="32"/>
        </w:rPr>
        <w:t>”</w:t>
      </w:r>
      <w:r>
        <w:rPr>
          <w:rFonts w:eastAsia="仿宋_GB2312"/>
          <w:color w:val="000000"/>
          <w:sz w:val="32"/>
          <w:szCs w:val="32"/>
        </w:rPr>
        <w:t>深化改革成就</w:t>
      </w:r>
      <w:r>
        <w:rPr>
          <w:rFonts w:eastAsia="仿宋_GB2312" w:hint="eastAsia"/>
          <w:color w:val="000000"/>
          <w:sz w:val="32"/>
          <w:szCs w:val="32"/>
        </w:rPr>
        <w:t>，写入</w:t>
      </w:r>
      <w:r>
        <w:rPr>
          <w:rFonts w:eastAsia="仿宋_GB2312"/>
          <w:color w:val="000000"/>
          <w:sz w:val="32"/>
          <w:szCs w:val="32"/>
        </w:rPr>
        <w:t>市第十一次</w:t>
      </w:r>
      <w:r>
        <w:rPr>
          <w:rFonts w:eastAsia="仿宋_GB2312" w:hint="eastAsia"/>
          <w:color w:val="000000"/>
          <w:sz w:val="32"/>
          <w:szCs w:val="32"/>
        </w:rPr>
        <w:t>党代</w:t>
      </w:r>
      <w:r>
        <w:rPr>
          <w:rFonts w:eastAsia="仿宋_GB2312"/>
          <w:color w:val="000000"/>
          <w:sz w:val="32"/>
          <w:szCs w:val="32"/>
        </w:rPr>
        <w:t>会报告。</w:t>
      </w:r>
      <w:r>
        <w:rPr>
          <w:rFonts w:eastAsia="仿宋_GB2312"/>
          <w:b/>
          <w:color w:val="000000"/>
          <w:sz w:val="32"/>
          <w:szCs w:val="32"/>
        </w:rPr>
        <w:t>二是</w:t>
      </w:r>
      <w:r>
        <w:rPr>
          <w:rFonts w:eastAsia="仿宋_GB2312"/>
          <w:color w:val="000000"/>
          <w:sz w:val="32"/>
          <w:szCs w:val="32"/>
        </w:rPr>
        <w:t>实施</w:t>
      </w:r>
      <w:r>
        <w:rPr>
          <w:rFonts w:eastAsia="仿宋_GB2312"/>
          <w:color w:val="000000"/>
          <w:sz w:val="32"/>
          <w:szCs w:val="32"/>
        </w:rPr>
        <w:t>“</w:t>
      </w:r>
      <w:r>
        <w:rPr>
          <w:rFonts w:eastAsia="仿宋_GB2312"/>
          <w:color w:val="000000"/>
          <w:sz w:val="32"/>
          <w:szCs w:val="32"/>
        </w:rPr>
        <w:t>一窗通办</w:t>
      </w:r>
      <w:r>
        <w:rPr>
          <w:rFonts w:eastAsia="仿宋_GB2312"/>
          <w:color w:val="000000"/>
          <w:sz w:val="32"/>
          <w:szCs w:val="32"/>
        </w:rPr>
        <w:t>”</w:t>
      </w:r>
      <w:r>
        <w:rPr>
          <w:rFonts w:eastAsia="仿宋_GB2312"/>
          <w:color w:val="000000"/>
          <w:sz w:val="32"/>
          <w:szCs w:val="32"/>
        </w:rPr>
        <w:t>改革。整合多部门单设窗口为一个综合窗口，此项改革被省政府办公厅列入</w:t>
      </w:r>
      <w:r>
        <w:rPr>
          <w:rFonts w:eastAsia="仿宋_GB2312"/>
          <w:color w:val="000000"/>
          <w:sz w:val="32"/>
          <w:szCs w:val="32"/>
        </w:rPr>
        <w:t>2020</w:t>
      </w:r>
      <w:r>
        <w:rPr>
          <w:rFonts w:eastAsia="仿宋_GB2312"/>
          <w:color w:val="000000"/>
          <w:sz w:val="32"/>
          <w:szCs w:val="32"/>
        </w:rPr>
        <w:t>年全省深化</w:t>
      </w:r>
      <w:r>
        <w:rPr>
          <w:rFonts w:eastAsia="仿宋_GB2312"/>
          <w:color w:val="000000"/>
          <w:sz w:val="32"/>
          <w:szCs w:val="32"/>
        </w:rPr>
        <w:t>“</w:t>
      </w:r>
      <w:r>
        <w:rPr>
          <w:rFonts w:eastAsia="仿宋_GB2312"/>
          <w:color w:val="000000"/>
          <w:sz w:val="32"/>
          <w:szCs w:val="32"/>
        </w:rPr>
        <w:t>放管服</w:t>
      </w:r>
      <w:r>
        <w:rPr>
          <w:rFonts w:eastAsia="仿宋_GB2312"/>
          <w:color w:val="000000"/>
          <w:sz w:val="32"/>
          <w:szCs w:val="32"/>
        </w:rPr>
        <w:t>”</w:t>
      </w:r>
      <w:r>
        <w:rPr>
          <w:rFonts w:eastAsia="仿宋_GB2312"/>
          <w:color w:val="000000"/>
          <w:sz w:val="32"/>
          <w:szCs w:val="32"/>
        </w:rPr>
        <w:t>改革、优化营商环境工作典型做法。</w:t>
      </w:r>
      <w:r>
        <w:rPr>
          <w:rFonts w:eastAsia="仿宋_GB2312"/>
          <w:b/>
          <w:bCs/>
          <w:color w:val="000000"/>
          <w:sz w:val="32"/>
          <w:szCs w:val="32"/>
        </w:rPr>
        <w:t>三是</w:t>
      </w:r>
      <w:r>
        <w:rPr>
          <w:rFonts w:eastAsia="仿宋_GB2312"/>
          <w:color w:val="000000"/>
          <w:sz w:val="32"/>
          <w:szCs w:val="32"/>
        </w:rPr>
        <w:t>推进</w:t>
      </w:r>
      <w:r>
        <w:rPr>
          <w:rFonts w:eastAsia="仿宋_GB2312"/>
          <w:color w:val="000000"/>
          <w:sz w:val="32"/>
          <w:szCs w:val="32"/>
        </w:rPr>
        <w:t>“</w:t>
      </w:r>
      <w:r>
        <w:rPr>
          <w:rFonts w:eastAsia="仿宋_GB2312"/>
          <w:color w:val="000000"/>
          <w:sz w:val="32"/>
          <w:szCs w:val="32"/>
        </w:rPr>
        <w:t>跨省通办</w:t>
      </w:r>
      <w:r>
        <w:rPr>
          <w:rFonts w:eastAsia="仿宋_GB2312"/>
          <w:color w:val="000000"/>
          <w:sz w:val="32"/>
          <w:szCs w:val="32"/>
        </w:rPr>
        <w:t>”</w:t>
      </w:r>
      <w:r>
        <w:rPr>
          <w:rFonts w:eastAsia="仿宋_GB2312"/>
          <w:color w:val="000000"/>
          <w:sz w:val="32"/>
          <w:szCs w:val="32"/>
        </w:rPr>
        <w:t>。设立</w:t>
      </w:r>
      <w:r>
        <w:rPr>
          <w:rFonts w:eastAsia="仿宋_GB2312"/>
          <w:color w:val="000000"/>
          <w:sz w:val="32"/>
          <w:szCs w:val="32"/>
        </w:rPr>
        <w:t>“</w:t>
      </w:r>
      <w:r>
        <w:rPr>
          <w:rFonts w:eastAsia="仿宋_GB2312"/>
          <w:color w:val="000000"/>
          <w:sz w:val="32"/>
          <w:szCs w:val="32"/>
        </w:rPr>
        <w:t>川渝通办</w:t>
      </w:r>
      <w:r>
        <w:rPr>
          <w:rFonts w:eastAsia="仿宋_GB2312"/>
          <w:color w:val="000000"/>
          <w:sz w:val="32"/>
          <w:szCs w:val="32"/>
        </w:rPr>
        <w:t>”</w:t>
      </w:r>
      <w:r>
        <w:rPr>
          <w:rFonts w:eastAsia="仿宋_GB2312"/>
          <w:color w:val="000000"/>
          <w:sz w:val="32"/>
          <w:szCs w:val="32"/>
        </w:rPr>
        <w:t>服务专窗，与重庆市市场监管局同步颁发首张公司营业执照。</w:t>
      </w:r>
      <w:r>
        <w:rPr>
          <w:rFonts w:eastAsia="仿宋_GB2312"/>
          <w:b/>
          <w:color w:val="000000"/>
          <w:sz w:val="32"/>
          <w:szCs w:val="32"/>
        </w:rPr>
        <w:t>四是</w:t>
      </w:r>
      <w:r>
        <w:rPr>
          <w:rFonts w:eastAsia="仿宋_GB2312"/>
          <w:color w:val="000000"/>
          <w:sz w:val="32"/>
          <w:szCs w:val="32"/>
        </w:rPr>
        <w:t>深化企业简易注销登记改革。将简易注销登记公告时间由</w:t>
      </w:r>
      <w:r>
        <w:rPr>
          <w:rFonts w:eastAsia="仿宋_GB2312"/>
          <w:color w:val="000000"/>
          <w:sz w:val="32"/>
          <w:szCs w:val="32"/>
        </w:rPr>
        <w:t>45</w:t>
      </w:r>
      <w:r>
        <w:rPr>
          <w:rFonts w:eastAsia="仿宋_GB2312"/>
          <w:color w:val="000000"/>
          <w:sz w:val="32"/>
          <w:szCs w:val="32"/>
        </w:rPr>
        <w:t>天压缩为</w:t>
      </w:r>
      <w:r>
        <w:rPr>
          <w:rFonts w:eastAsia="仿宋_GB2312"/>
          <w:color w:val="000000"/>
          <w:sz w:val="32"/>
          <w:szCs w:val="32"/>
        </w:rPr>
        <w:t>20</w:t>
      </w:r>
      <w:r>
        <w:rPr>
          <w:rFonts w:eastAsia="仿宋_GB2312"/>
          <w:color w:val="000000"/>
          <w:sz w:val="32"/>
          <w:szCs w:val="32"/>
        </w:rPr>
        <w:t>天。</w:t>
      </w:r>
    </w:p>
    <w:p w:rsidR="004D6B03" w:rsidRDefault="00923C66">
      <w:pPr>
        <w:pStyle w:val="NewNewNewNewNewNewNewNewNewNewNewNew"/>
        <w:widowControl/>
        <w:snapToGrid w:val="0"/>
        <w:spacing w:line="326" w:lineRule="auto"/>
        <w:ind w:firstLine="640"/>
        <w:jc w:val="left"/>
        <w:rPr>
          <w:rFonts w:ascii="仿宋_GB2312" w:eastAsia="仿宋_GB2312" w:cs="宋体"/>
          <w:kern w:val="0"/>
          <w:sz w:val="32"/>
          <w:szCs w:val="32"/>
        </w:rPr>
      </w:pPr>
      <w:r>
        <w:rPr>
          <w:rFonts w:ascii="仿宋_GB2312" w:eastAsia="仿宋_GB2312" w:cs="宋体" w:hint="eastAsia"/>
          <w:kern w:val="0"/>
          <w:sz w:val="32"/>
          <w:szCs w:val="32"/>
        </w:rPr>
        <w:t>（9）疫情防控（含冷链物流）专项。</w:t>
      </w:r>
      <w:r>
        <w:rPr>
          <w:rFonts w:ascii="Times New Roman" w:eastAsia="仿宋_GB2312" w:hAnsi="Times New Roman" w:hint="eastAsia"/>
          <w:b/>
          <w:color w:val="000000"/>
          <w:sz w:val="32"/>
          <w:szCs w:val="32"/>
        </w:rPr>
        <w:t>一是</w:t>
      </w:r>
      <w:r>
        <w:rPr>
          <w:rFonts w:ascii="Times New Roman" w:eastAsia="仿宋_GB2312" w:hAnsi="Times New Roman"/>
          <w:color w:val="000000"/>
          <w:sz w:val="32"/>
          <w:szCs w:val="32"/>
        </w:rPr>
        <w:t>认真履行市疫情防控应急指挥部市场监管组和冷链物流疫情防控工作专班牵头单位职责，妥善处置进口奶枣新冠病毒阳性事件，召开调度会</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次，</w:t>
      </w:r>
      <w:r>
        <w:rPr>
          <w:rFonts w:ascii="Times New Roman" w:eastAsia="仿宋_GB2312" w:hAnsi="Times New Roman" w:hint="eastAsia"/>
          <w:color w:val="000000"/>
          <w:sz w:val="32"/>
          <w:szCs w:val="32"/>
        </w:rPr>
        <w:t>冷链专班组织商务、公安等部门开展联合执法检查</w:t>
      </w:r>
      <w:r>
        <w:rPr>
          <w:rFonts w:ascii="Times New Roman" w:eastAsia="仿宋_GB2312" w:hAnsi="Times New Roman" w:hint="eastAsia"/>
          <w:color w:val="000000"/>
          <w:sz w:val="32"/>
          <w:szCs w:val="32"/>
        </w:rPr>
        <w:t>22</w:t>
      </w:r>
      <w:r>
        <w:rPr>
          <w:rFonts w:ascii="Times New Roman" w:eastAsia="仿宋_GB2312" w:hAnsi="Times New Roman" w:hint="eastAsia"/>
          <w:color w:val="000000"/>
          <w:sz w:val="32"/>
          <w:szCs w:val="32"/>
        </w:rPr>
        <w:t>次。</w:t>
      </w:r>
      <w:r>
        <w:rPr>
          <w:rFonts w:ascii="Times New Roman" w:eastAsia="仿宋_GB2312" w:hAnsi="Times New Roman" w:hint="eastAsia"/>
          <w:b/>
          <w:color w:val="000000"/>
          <w:sz w:val="32"/>
          <w:szCs w:val="32"/>
        </w:rPr>
        <w:t>二是</w:t>
      </w:r>
      <w:r>
        <w:rPr>
          <w:rFonts w:ascii="Times New Roman" w:eastAsia="仿宋_GB2312" w:hAnsi="Times New Roman"/>
          <w:color w:val="000000"/>
          <w:sz w:val="32"/>
          <w:szCs w:val="32"/>
        </w:rPr>
        <w:t>筑牢冷链食品安全防线</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统筹</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个县（区）联合建立高标准进口冷链食品集中监管仓，</w:t>
      </w:r>
      <w:r>
        <w:rPr>
          <w:rFonts w:ascii="Times New Roman" w:eastAsia="仿宋_GB2312" w:hAnsi="Times New Roman" w:hint="eastAsia"/>
          <w:color w:val="000000"/>
          <w:sz w:val="32"/>
          <w:szCs w:val="32"/>
        </w:rPr>
        <w:t>开发“食安花城”小程序，实现货物入仓无接触预约，中转进口冷链食品</w:t>
      </w:r>
      <w:r>
        <w:rPr>
          <w:rFonts w:ascii="Times New Roman" w:eastAsia="仿宋_GB2312" w:hAnsi="Times New Roman" w:hint="eastAsia"/>
          <w:color w:val="000000"/>
          <w:sz w:val="32"/>
          <w:szCs w:val="32"/>
        </w:rPr>
        <w:t>838</w:t>
      </w:r>
      <w:r>
        <w:rPr>
          <w:rFonts w:ascii="Times New Roman" w:eastAsia="仿宋_GB2312" w:hAnsi="Times New Roman" w:hint="eastAsia"/>
          <w:color w:val="000000"/>
          <w:sz w:val="32"/>
          <w:szCs w:val="32"/>
        </w:rPr>
        <w:t>批次</w:t>
      </w:r>
      <w:r>
        <w:rPr>
          <w:rFonts w:ascii="Times New Roman" w:eastAsia="仿宋_GB2312" w:hAnsi="Times New Roman" w:hint="eastAsia"/>
          <w:color w:val="000000"/>
          <w:sz w:val="32"/>
          <w:szCs w:val="32"/>
        </w:rPr>
        <w:t>537.74</w:t>
      </w:r>
      <w:r>
        <w:rPr>
          <w:rFonts w:ascii="Times New Roman" w:eastAsia="仿宋_GB2312" w:hAnsi="Times New Roman" w:hint="eastAsia"/>
          <w:color w:val="000000"/>
          <w:sz w:val="32"/>
          <w:szCs w:val="32"/>
        </w:rPr>
        <w:t>吨。</w:t>
      </w:r>
      <w:r>
        <w:rPr>
          <w:rFonts w:ascii="Times New Roman" w:eastAsia="仿宋_GB2312" w:hAnsi="Times New Roman" w:hint="eastAsia"/>
          <w:b/>
          <w:color w:val="000000"/>
          <w:sz w:val="32"/>
          <w:szCs w:val="32"/>
        </w:rPr>
        <w:t>三是</w:t>
      </w:r>
      <w:r>
        <w:rPr>
          <w:rFonts w:ascii="Times New Roman" w:eastAsia="仿宋_GB2312" w:hAnsi="Times New Roman" w:hint="eastAsia"/>
          <w:color w:val="000000"/>
          <w:sz w:val="32"/>
          <w:szCs w:val="32"/>
        </w:rPr>
        <w:t>强执法提升监管效能，在全市所有高速公路出口和国、省干道入口设置检查点</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个。严格落实流通环节进货查验、索票索证等制度。立案查处冷链食品违法案件</w:t>
      </w:r>
      <w:r>
        <w:rPr>
          <w:rFonts w:ascii="Times New Roman" w:eastAsia="仿宋_GB2312" w:hAnsi="Times New Roman" w:hint="eastAsia"/>
          <w:color w:val="000000"/>
          <w:sz w:val="32"/>
          <w:szCs w:val="32"/>
        </w:rPr>
        <w:t>43</w:t>
      </w:r>
      <w:r>
        <w:rPr>
          <w:rFonts w:ascii="Times New Roman" w:eastAsia="仿宋_GB2312" w:hAnsi="Times New Roman" w:hint="eastAsia"/>
          <w:color w:val="000000"/>
          <w:sz w:val="32"/>
          <w:szCs w:val="32"/>
        </w:rPr>
        <w:t>件，案值</w:t>
      </w:r>
      <w:r>
        <w:rPr>
          <w:rFonts w:ascii="Times New Roman" w:eastAsia="仿宋_GB2312" w:hAnsi="Times New Roman" w:hint="eastAsia"/>
          <w:color w:val="000000"/>
          <w:sz w:val="32"/>
          <w:szCs w:val="32"/>
        </w:rPr>
        <w:t>320.86</w:t>
      </w:r>
      <w:r>
        <w:rPr>
          <w:rFonts w:ascii="Times New Roman" w:eastAsia="仿宋_GB2312" w:hAnsi="Times New Roman" w:hint="eastAsia"/>
          <w:color w:val="000000"/>
          <w:sz w:val="32"/>
          <w:szCs w:val="32"/>
        </w:rPr>
        <w:t>万元，罚没</w:t>
      </w:r>
      <w:r>
        <w:rPr>
          <w:rFonts w:ascii="Times New Roman" w:eastAsia="仿宋_GB2312" w:hAnsi="Times New Roman" w:hint="eastAsia"/>
          <w:color w:val="000000"/>
          <w:sz w:val="32"/>
          <w:szCs w:val="32"/>
        </w:rPr>
        <w:t>296.14</w:t>
      </w:r>
      <w:r>
        <w:rPr>
          <w:rFonts w:ascii="Times New Roman" w:eastAsia="仿宋_GB2312" w:hAnsi="Times New Roman" w:hint="eastAsia"/>
          <w:color w:val="000000"/>
          <w:sz w:val="32"/>
          <w:szCs w:val="32"/>
        </w:rPr>
        <w:t>万元。</w:t>
      </w:r>
    </w:p>
    <w:p w:rsidR="004D6B03" w:rsidRDefault="00923C66">
      <w:pPr>
        <w:pStyle w:val="NewNewNewNewNewNewNewNewNewNewNewNew"/>
        <w:widowControl/>
        <w:snapToGrid w:val="0"/>
        <w:spacing w:line="326" w:lineRule="auto"/>
        <w:ind w:firstLine="640"/>
        <w:jc w:val="left"/>
        <w:rPr>
          <w:rFonts w:ascii="Times New Roman" w:eastAsia="仿宋_GB2312" w:hAnsi="Times New Roman"/>
          <w:color w:val="000000"/>
          <w:sz w:val="32"/>
          <w:szCs w:val="32"/>
        </w:rPr>
      </w:pPr>
      <w:r>
        <w:rPr>
          <w:rFonts w:ascii="仿宋_GB2312" w:eastAsia="仿宋_GB2312" w:cs="宋体" w:hint="eastAsia"/>
          <w:kern w:val="0"/>
          <w:sz w:val="32"/>
          <w:szCs w:val="32"/>
        </w:rPr>
        <w:lastRenderedPageBreak/>
        <w:t>（10）信用监管工作。</w:t>
      </w:r>
      <w:r>
        <w:rPr>
          <w:rFonts w:ascii="Times New Roman" w:eastAsia="仿宋_GB2312" w:hAnsi="Times New Roman" w:hint="eastAsia"/>
          <w:color w:val="000000"/>
          <w:sz w:val="32"/>
          <w:szCs w:val="32"/>
        </w:rPr>
        <w:t>持续督促并指导各成员单位统一使用四川省市场监管领域部门联合“双随机、一公开”监管</w:t>
      </w:r>
      <w:r>
        <w:rPr>
          <w:rFonts w:ascii="仿宋_GB2312" w:eastAsia="仿宋_GB2312" w:hAnsi="仿宋_GB2312" w:hint="eastAsia"/>
          <w:sz w:val="32"/>
          <w:szCs w:val="32"/>
        </w:rPr>
        <w:t>平台。</w:t>
      </w:r>
      <w:r>
        <w:rPr>
          <w:rFonts w:ascii="Times New Roman" w:eastAsia="仿宋_GB2312" w:hAnsi="Times New Roman" w:hint="eastAsia"/>
          <w:color w:val="000000"/>
          <w:sz w:val="32"/>
          <w:szCs w:val="32"/>
        </w:rPr>
        <w:t>全市联合开展了旅馆业、建设工程检测机构、机动车检验机构监督检查、食品农产品检验检测机构监督检查、机动车获得强制性产品认证情况检查、特种设备安全、商标代理机构监督检查、学校食堂食品安全、各类用人单位工资支付、校外培训机构的办学资质办学行为等相关领域</w:t>
      </w:r>
      <w:r>
        <w:rPr>
          <w:rFonts w:ascii="Times New Roman" w:eastAsia="仿宋_GB2312" w:hAnsi="Times New Roman" w:hint="eastAsia"/>
          <w:color w:val="000000"/>
          <w:sz w:val="32"/>
          <w:szCs w:val="32"/>
        </w:rPr>
        <w:t>86</w:t>
      </w:r>
      <w:r>
        <w:rPr>
          <w:rFonts w:ascii="Times New Roman" w:eastAsia="仿宋_GB2312" w:hAnsi="Times New Roman" w:hint="eastAsia"/>
          <w:color w:val="000000"/>
          <w:sz w:val="32"/>
          <w:szCs w:val="32"/>
        </w:rPr>
        <w:t>项抽查任务，抽查市场主体</w:t>
      </w:r>
      <w:r>
        <w:rPr>
          <w:rFonts w:ascii="Times New Roman" w:eastAsia="仿宋_GB2312" w:hAnsi="Times New Roman" w:hint="eastAsia"/>
          <w:color w:val="000000"/>
          <w:sz w:val="32"/>
          <w:szCs w:val="32"/>
        </w:rPr>
        <w:t>488</w:t>
      </w:r>
      <w:r>
        <w:rPr>
          <w:rFonts w:ascii="Times New Roman" w:eastAsia="仿宋_GB2312" w:hAnsi="Times New Roman" w:hint="eastAsia"/>
          <w:color w:val="000000"/>
          <w:sz w:val="32"/>
          <w:szCs w:val="32"/>
        </w:rPr>
        <w:t>户。按照“谁检查、谁录入、谁公示”的原则，将抽查检查结果通过四川省“双随机、一公开”公众门户进行公示，接受社会监督。</w:t>
      </w:r>
    </w:p>
    <w:p w:rsidR="004D6B03" w:rsidRDefault="00923C66">
      <w:pPr>
        <w:pStyle w:val="NewNewNewNewNewNewNewNewNewNewNewNew"/>
        <w:widowControl/>
        <w:pBdr>
          <w:bottom w:val="single" w:sz="4" w:space="29" w:color="FFFFFF"/>
        </w:pBdr>
        <w:spacing w:line="326" w:lineRule="auto"/>
        <w:ind w:firstLine="640"/>
        <w:rPr>
          <w:rFonts w:ascii="仿宋_GB2312" w:eastAsia="仿宋_GB2312" w:cs="宋体"/>
          <w:color w:val="000000"/>
          <w:kern w:val="0"/>
          <w:sz w:val="32"/>
          <w:szCs w:val="32"/>
        </w:rPr>
      </w:pPr>
      <w:r>
        <w:rPr>
          <w:rFonts w:ascii="仿宋_GB2312" w:eastAsia="仿宋_GB2312" w:cs="宋体" w:hint="eastAsia"/>
          <w:kern w:val="0"/>
          <w:sz w:val="32"/>
          <w:szCs w:val="32"/>
        </w:rPr>
        <w:t>（11）食品安全工作示范试点。仁和</w:t>
      </w:r>
      <w:r>
        <w:rPr>
          <w:rFonts w:ascii="仿宋_GB2312" w:eastAsia="仿宋_GB2312" w:cs="宋体" w:hint="eastAsia"/>
          <w:color w:val="000000"/>
          <w:kern w:val="0"/>
          <w:sz w:val="32"/>
          <w:szCs w:val="32"/>
        </w:rPr>
        <w:t xml:space="preserve">区省级食品安全示范县验收合格，省局补助50万元用于食品安全综合监管。   </w:t>
      </w:r>
    </w:p>
    <w:p w:rsidR="004D6B03" w:rsidRDefault="00923C6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仿宋_GB2312" w:eastAsia="仿宋_GB2312" w:cs="宋体" w:hint="eastAsia"/>
          <w:kern w:val="0"/>
          <w:sz w:val="32"/>
          <w:szCs w:val="32"/>
        </w:rPr>
        <w:t>（12）知识产权保护。</w:t>
      </w:r>
      <w:r>
        <w:rPr>
          <w:rFonts w:ascii="Times New Roman" w:eastAsia="仿宋_GB2312" w:hAnsi="Times New Roman" w:hint="eastAsia"/>
          <w:b/>
          <w:color w:val="000000"/>
          <w:sz w:val="32"/>
          <w:szCs w:val="32"/>
        </w:rPr>
        <w:t>一是</w:t>
      </w:r>
      <w:r>
        <w:rPr>
          <w:rFonts w:ascii="Times New Roman" w:eastAsia="仿宋_GB2312" w:hAnsi="Times New Roman" w:hint="eastAsia"/>
          <w:color w:val="000000"/>
          <w:sz w:val="32"/>
          <w:szCs w:val="32"/>
        </w:rPr>
        <w:t>维护专利市场秩序。立案查处专利、商标侵权假冒违法案件</w:t>
      </w:r>
      <w:r>
        <w:rPr>
          <w:rFonts w:ascii="Times New Roman" w:eastAsia="仿宋_GB2312" w:hAnsi="Times New Roman" w:hint="eastAsia"/>
          <w:color w:val="000000"/>
          <w:sz w:val="32"/>
          <w:szCs w:val="32"/>
        </w:rPr>
        <w:t xml:space="preserve">150 </w:t>
      </w:r>
      <w:r>
        <w:rPr>
          <w:rFonts w:ascii="Times New Roman" w:eastAsia="仿宋_GB2312" w:hAnsi="Times New Roman" w:hint="eastAsia"/>
          <w:color w:val="000000"/>
          <w:sz w:val="32"/>
          <w:szCs w:val="32"/>
        </w:rPr>
        <w:t>件。二</w:t>
      </w:r>
      <w:r>
        <w:rPr>
          <w:rFonts w:ascii="Times New Roman" w:eastAsia="仿宋_GB2312" w:hAnsi="Times New Roman" w:hint="eastAsia"/>
          <w:b/>
          <w:color w:val="000000"/>
          <w:sz w:val="32"/>
          <w:szCs w:val="32"/>
        </w:rPr>
        <w:t>是</w:t>
      </w:r>
      <w:r>
        <w:rPr>
          <w:rFonts w:ascii="Times New Roman" w:eastAsia="仿宋_GB2312" w:hAnsi="Times New Roman" w:hint="eastAsia"/>
          <w:color w:val="000000"/>
          <w:sz w:val="32"/>
          <w:szCs w:val="32"/>
        </w:rPr>
        <w:t>强化知识产权行政与司法保护衔接。设立攀枝花市知识产权纠纷人民调解委员会和攀枝花市市场监管局知识产权维权援助工作站。在全市设立知识产权专家库，设立知识产权维权援助工作站</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个。</w:t>
      </w:r>
    </w:p>
    <w:p w:rsidR="004D6B03" w:rsidRDefault="00923C66">
      <w:pPr>
        <w:pStyle w:val="NewNewNewNewNewNewNewNewNewNewNewNew"/>
        <w:widowControl/>
        <w:pBdr>
          <w:bottom w:val="single" w:sz="4" w:space="29" w:color="FFFFFF"/>
        </w:pBdr>
        <w:spacing w:line="326" w:lineRule="auto"/>
        <w:ind w:firstLine="640"/>
        <w:rPr>
          <w:rFonts w:ascii="仿宋_GB2312" w:eastAsia="仿宋_GB2312" w:cs="宋体"/>
          <w:kern w:val="0"/>
          <w:sz w:val="32"/>
          <w:szCs w:val="32"/>
        </w:rPr>
      </w:pPr>
      <w:r>
        <w:rPr>
          <w:rFonts w:ascii="仿宋_GB2312" w:eastAsia="仿宋_GB2312" w:cs="宋体" w:hint="eastAsia"/>
          <w:kern w:val="0"/>
          <w:sz w:val="32"/>
          <w:szCs w:val="32"/>
        </w:rPr>
        <w:t>（13）市场监管综合业务。</w:t>
      </w:r>
    </w:p>
    <w:p w:rsidR="004D6B03" w:rsidRDefault="00923C6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Times New Roman" w:eastAsia="仿宋_GB2312" w:hAnsi="Times New Roman"/>
          <w:bCs/>
          <w:color w:val="000000"/>
          <w:sz w:val="32"/>
          <w:szCs w:val="32"/>
        </w:rPr>
        <w:t>营造放心安全消费环境。</w:t>
      </w:r>
      <w:r>
        <w:rPr>
          <w:rFonts w:ascii="Times New Roman" w:eastAsia="仿宋_GB2312" w:hAnsi="Times New Roman"/>
          <w:color w:val="000000"/>
          <w:sz w:val="32"/>
          <w:szCs w:val="32"/>
        </w:rPr>
        <w:t>一是启动放心舒心消费环境建设，发布了食品经营主体、药械经营店等</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个行业地方标准。</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年全市建立消费示范点</w:t>
      </w:r>
      <w:r>
        <w:rPr>
          <w:rFonts w:ascii="Times New Roman" w:eastAsia="仿宋_GB2312" w:hAnsi="Times New Roman"/>
          <w:color w:val="000000"/>
          <w:sz w:val="32"/>
          <w:szCs w:val="32"/>
        </w:rPr>
        <w:t>82</w:t>
      </w:r>
      <w:r>
        <w:rPr>
          <w:rFonts w:ascii="Times New Roman" w:eastAsia="仿宋_GB2312" w:hAnsi="Times New Roman"/>
          <w:color w:val="000000"/>
          <w:sz w:val="32"/>
          <w:szCs w:val="32"/>
        </w:rPr>
        <w:t>个，示范企业（商场）</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个，消费维权</w:t>
      </w:r>
      <w:r>
        <w:rPr>
          <w:rFonts w:ascii="Times New Roman" w:eastAsia="仿宋_GB2312" w:hAnsi="Times New Roman"/>
          <w:color w:val="000000"/>
          <w:sz w:val="32"/>
          <w:szCs w:val="32"/>
        </w:rPr>
        <w:lastRenderedPageBreak/>
        <w:t>服务站</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个。二是强化消费维权，</w:t>
      </w:r>
      <w:r>
        <w:rPr>
          <w:rFonts w:ascii="Times New Roman" w:eastAsia="仿宋_GB2312" w:hAnsi="Times New Roman" w:hint="eastAsia"/>
          <w:color w:val="000000"/>
          <w:sz w:val="32"/>
          <w:szCs w:val="32"/>
        </w:rPr>
        <w:t>完成</w:t>
      </w:r>
      <w:r>
        <w:rPr>
          <w:rFonts w:ascii="Times New Roman" w:eastAsia="仿宋_GB2312" w:hAnsi="Times New Roman" w:hint="eastAsia"/>
          <w:color w:val="000000"/>
          <w:sz w:val="32"/>
          <w:szCs w:val="32"/>
        </w:rPr>
        <w:t>12345</w:t>
      </w:r>
      <w:r>
        <w:rPr>
          <w:rFonts w:ascii="Times New Roman" w:eastAsia="仿宋_GB2312" w:hAnsi="Times New Roman" w:hint="eastAsia"/>
          <w:color w:val="000000"/>
          <w:sz w:val="32"/>
          <w:szCs w:val="32"/>
        </w:rPr>
        <w:t>热线和</w:t>
      </w:r>
      <w:r>
        <w:rPr>
          <w:rFonts w:ascii="Times New Roman" w:eastAsia="仿宋_GB2312" w:hAnsi="Times New Roman" w:hint="eastAsia"/>
          <w:color w:val="000000"/>
          <w:sz w:val="32"/>
          <w:szCs w:val="32"/>
        </w:rPr>
        <w:t>12315</w:t>
      </w:r>
      <w:r>
        <w:rPr>
          <w:rFonts w:ascii="Times New Roman" w:eastAsia="仿宋_GB2312" w:hAnsi="Times New Roman" w:hint="eastAsia"/>
          <w:color w:val="000000"/>
          <w:sz w:val="32"/>
          <w:szCs w:val="32"/>
        </w:rPr>
        <w:t>热线整合，强化</w:t>
      </w:r>
      <w:r>
        <w:rPr>
          <w:rFonts w:ascii="Times New Roman" w:eastAsia="仿宋_GB2312" w:hAnsi="Times New Roman" w:hint="eastAsia"/>
          <w:color w:val="000000"/>
          <w:sz w:val="32"/>
          <w:szCs w:val="32"/>
        </w:rPr>
        <w:t>12315</w:t>
      </w:r>
      <w:r>
        <w:rPr>
          <w:rFonts w:ascii="Times New Roman" w:eastAsia="仿宋_GB2312" w:hAnsi="Times New Roman" w:hint="eastAsia"/>
          <w:color w:val="000000"/>
          <w:sz w:val="32"/>
          <w:szCs w:val="32"/>
        </w:rPr>
        <w:t>投诉举报效能管理，做好</w:t>
      </w:r>
      <w:r>
        <w:rPr>
          <w:rFonts w:ascii="Times New Roman" w:eastAsia="仿宋_GB2312" w:hAnsi="Times New Roman" w:hint="eastAsia"/>
          <w:color w:val="000000"/>
          <w:sz w:val="32"/>
          <w:szCs w:val="32"/>
        </w:rPr>
        <w:t>ODR</w:t>
      </w:r>
      <w:r>
        <w:rPr>
          <w:rFonts w:ascii="Times New Roman" w:eastAsia="仿宋_GB2312" w:hAnsi="Times New Roman" w:hint="eastAsia"/>
          <w:color w:val="000000"/>
          <w:sz w:val="32"/>
          <w:szCs w:val="32"/>
        </w:rPr>
        <w:t>（线上消费纠纷和解）企业监管，</w:t>
      </w:r>
      <w:r>
        <w:rPr>
          <w:rFonts w:ascii="Times New Roman" w:eastAsia="仿宋_GB2312" w:hAnsi="Times New Roman"/>
          <w:color w:val="000000"/>
          <w:sz w:val="32"/>
          <w:szCs w:val="32"/>
        </w:rPr>
        <w:t>全市受理投诉、举报、咨询</w:t>
      </w:r>
      <w:r>
        <w:rPr>
          <w:rFonts w:ascii="Times New Roman" w:eastAsia="仿宋_GB2312" w:hAnsi="Times New Roman"/>
          <w:color w:val="000000"/>
          <w:sz w:val="32"/>
          <w:szCs w:val="32"/>
        </w:rPr>
        <w:t>16493</w:t>
      </w:r>
      <w:r>
        <w:rPr>
          <w:rFonts w:ascii="Times New Roman" w:eastAsia="仿宋_GB2312" w:hAnsi="Times New Roman"/>
          <w:color w:val="000000"/>
          <w:sz w:val="32"/>
          <w:szCs w:val="32"/>
        </w:rPr>
        <w:t>件，为消费者挽回经济损失</w:t>
      </w:r>
      <w:r>
        <w:rPr>
          <w:rFonts w:ascii="Times New Roman" w:eastAsia="仿宋_GB2312" w:hAnsi="Times New Roman"/>
          <w:color w:val="000000"/>
          <w:sz w:val="32"/>
          <w:szCs w:val="32"/>
        </w:rPr>
        <w:t>280.83</w:t>
      </w:r>
      <w:r>
        <w:rPr>
          <w:rFonts w:ascii="Times New Roman" w:eastAsia="仿宋_GB2312" w:hAnsi="Times New Roman"/>
          <w:color w:val="000000"/>
          <w:sz w:val="32"/>
          <w:szCs w:val="32"/>
        </w:rPr>
        <w:t>万元。</w:t>
      </w:r>
      <w:r>
        <w:rPr>
          <w:rFonts w:ascii="Times New Roman" w:eastAsia="仿宋_GB2312" w:hAnsi="Times New Roman"/>
          <w:color w:val="000000"/>
          <w:sz w:val="32"/>
          <w:szCs w:val="32"/>
        </w:rPr>
        <w:t>12315</w:t>
      </w:r>
      <w:r>
        <w:rPr>
          <w:rFonts w:ascii="Times New Roman" w:eastAsia="仿宋_GB2312" w:hAnsi="Times New Roman"/>
          <w:color w:val="000000"/>
          <w:sz w:val="32"/>
          <w:szCs w:val="32"/>
        </w:rPr>
        <w:t>绩效管理排名全国市州第</w:t>
      </w:r>
      <w:r>
        <w:rPr>
          <w:rFonts w:ascii="Times New Roman" w:eastAsia="仿宋_GB2312" w:hAnsi="Times New Roman"/>
          <w:color w:val="000000"/>
          <w:sz w:val="32"/>
          <w:szCs w:val="32"/>
        </w:rPr>
        <w:t>38</w:t>
      </w:r>
      <w:r>
        <w:rPr>
          <w:rFonts w:ascii="Times New Roman" w:eastAsia="仿宋_GB2312" w:hAnsi="Times New Roman"/>
          <w:color w:val="000000"/>
          <w:sz w:val="32"/>
          <w:szCs w:val="32"/>
        </w:rPr>
        <w:t>位，受到国家总局通报表</w:t>
      </w:r>
      <w:r>
        <w:rPr>
          <w:rFonts w:ascii="Times New Roman" w:eastAsia="仿宋_GB2312" w:hAnsi="Times New Roman" w:hint="eastAsia"/>
          <w:color w:val="000000"/>
          <w:sz w:val="32"/>
          <w:szCs w:val="32"/>
        </w:rPr>
        <w:t>扬</w:t>
      </w:r>
      <w:r>
        <w:rPr>
          <w:rFonts w:ascii="Times New Roman" w:eastAsia="仿宋_GB2312" w:hAnsi="Times New Roman"/>
          <w:color w:val="000000"/>
          <w:sz w:val="32"/>
          <w:szCs w:val="32"/>
        </w:rPr>
        <w:t>。三是连续</w:t>
      </w:r>
      <w:r>
        <w:rPr>
          <w:rFonts w:ascii="Times New Roman" w:eastAsia="仿宋_GB2312" w:hAnsi="Times New Roman"/>
          <w:color w:val="000000"/>
          <w:sz w:val="32"/>
          <w:szCs w:val="32"/>
        </w:rPr>
        <w:t>4</w:t>
      </w:r>
      <w:r>
        <w:rPr>
          <w:rFonts w:ascii="Times New Roman" w:eastAsia="仿宋_GB2312" w:hAnsi="Times New Roman"/>
          <w:color w:val="000000"/>
          <w:sz w:val="32"/>
          <w:szCs w:val="32"/>
        </w:rPr>
        <w:t>年开展攀枝花市康养产业消费满意度调查，在全省各市（州）率先召开市消委换届大会</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四是</w:t>
      </w:r>
      <w:r>
        <w:rPr>
          <w:rFonts w:ascii="Times New Roman" w:eastAsia="仿宋_GB2312" w:hAnsi="Times New Roman"/>
          <w:color w:val="000000"/>
          <w:sz w:val="32"/>
          <w:szCs w:val="32"/>
        </w:rPr>
        <w:t>“</w:t>
      </w:r>
      <w:r>
        <w:rPr>
          <w:rFonts w:ascii="Times New Roman" w:eastAsia="仿宋_GB2312" w:hAnsi="Times New Roman"/>
          <w:color w:val="000000"/>
          <w:sz w:val="32"/>
          <w:szCs w:val="32"/>
        </w:rPr>
        <w:t>小个专</w:t>
      </w:r>
      <w:r>
        <w:rPr>
          <w:rFonts w:ascii="Times New Roman" w:eastAsia="仿宋_GB2312" w:hAnsi="Times New Roman"/>
          <w:color w:val="000000"/>
          <w:sz w:val="32"/>
          <w:szCs w:val="32"/>
        </w:rPr>
        <w:t>”</w:t>
      </w:r>
      <w:r>
        <w:rPr>
          <w:rFonts w:ascii="Times New Roman" w:eastAsia="仿宋_GB2312" w:hAnsi="Times New Roman"/>
          <w:color w:val="000000"/>
          <w:sz w:val="32"/>
          <w:szCs w:val="32"/>
        </w:rPr>
        <w:t>党建示范点特色突出，通过全省</w:t>
      </w:r>
      <w:r>
        <w:rPr>
          <w:rFonts w:ascii="Times New Roman" w:eastAsia="仿宋_GB2312" w:hAnsi="Times New Roman"/>
          <w:color w:val="000000"/>
          <w:sz w:val="32"/>
          <w:szCs w:val="32"/>
        </w:rPr>
        <w:t>“</w:t>
      </w:r>
      <w:r>
        <w:rPr>
          <w:rFonts w:ascii="Times New Roman" w:eastAsia="仿宋_GB2312" w:hAnsi="Times New Roman"/>
          <w:color w:val="000000"/>
          <w:sz w:val="32"/>
          <w:szCs w:val="32"/>
        </w:rPr>
        <w:t>小个专</w:t>
      </w:r>
      <w:r>
        <w:rPr>
          <w:rFonts w:ascii="Times New Roman" w:eastAsia="仿宋_GB2312" w:hAnsi="Times New Roman"/>
          <w:color w:val="000000"/>
          <w:sz w:val="32"/>
          <w:szCs w:val="32"/>
        </w:rPr>
        <w:t>”</w:t>
      </w:r>
      <w:r>
        <w:rPr>
          <w:rFonts w:ascii="Times New Roman" w:eastAsia="仿宋_GB2312" w:hAnsi="Times New Roman"/>
          <w:color w:val="000000"/>
          <w:sz w:val="32"/>
          <w:szCs w:val="32"/>
        </w:rPr>
        <w:t>党建示范点考评验收。</w:t>
      </w:r>
    </w:p>
    <w:p w:rsidR="004D6B03" w:rsidRDefault="00923C6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Times New Roman" w:eastAsia="仿宋_GB2312" w:hAnsi="Times New Roman"/>
          <w:bCs/>
          <w:color w:val="000000"/>
          <w:sz w:val="32"/>
          <w:szCs w:val="32"/>
        </w:rPr>
        <w:t>在全省率先实现公平竞争审查信息化全覆盖。</w:t>
      </w:r>
      <w:r>
        <w:rPr>
          <w:rFonts w:ascii="Times New Roman" w:eastAsia="仿宋_GB2312" w:hAnsi="Times New Roman"/>
          <w:color w:val="000000"/>
          <w:sz w:val="32"/>
          <w:szCs w:val="32"/>
        </w:rPr>
        <w:t>制定了《攀枝花市公平竞争审查工作程序规定》，在全省率先将公平竞争审查制度作为必要程序纳入全市公文办理流程。</w:t>
      </w:r>
      <w:r>
        <w:rPr>
          <w:rFonts w:ascii="Times New Roman" w:eastAsia="仿宋_GB2312" w:hAnsi="Times New Roman" w:hint="eastAsia"/>
          <w:color w:val="000000"/>
          <w:sz w:val="32"/>
          <w:szCs w:val="32"/>
        </w:rPr>
        <w:t>争取到四川省</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年公平竞争审查工作开展情况三方评估试点资格。</w:t>
      </w:r>
    </w:p>
    <w:p w:rsidR="004D6B03" w:rsidRDefault="00923C6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Times New Roman" w:eastAsia="仿宋_GB2312" w:hAnsi="Times New Roman"/>
          <w:bCs/>
          <w:color w:val="000000"/>
          <w:sz w:val="32"/>
          <w:szCs w:val="32"/>
        </w:rPr>
        <w:t>食品安全监管平稳有序</w:t>
      </w:r>
      <w:r>
        <w:rPr>
          <w:rFonts w:ascii="Times New Roman" w:eastAsia="仿宋_GB2312" w:hAnsi="Times New Roman" w:hint="eastAsia"/>
          <w:bCs/>
          <w:color w:val="000000"/>
          <w:sz w:val="32"/>
          <w:szCs w:val="32"/>
        </w:rPr>
        <w:t>。一是</w:t>
      </w:r>
      <w:r>
        <w:rPr>
          <w:rFonts w:ascii="Times New Roman" w:eastAsia="仿宋_GB2312" w:hAnsi="Times New Roman" w:hint="eastAsia"/>
          <w:color w:val="000000"/>
          <w:sz w:val="32"/>
          <w:szCs w:val="32"/>
        </w:rPr>
        <w:t>强力推进食品安全党政同责工作，在全省率先推行食品安全党政同责“</w:t>
      </w:r>
      <w:r>
        <w:rPr>
          <w:rFonts w:ascii="Times New Roman" w:eastAsia="仿宋_GB2312" w:hAnsi="Times New Roman" w:hint="eastAsia"/>
          <w:color w:val="000000"/>
          <w:sz w:val="32"/>
          <w:szCs w:val="32"/>
        </w:rPr>
        <w:t>1+3</w:t>
      </w:r>
      <w:r>
        <w:rPr>
          <w:rFonts w:ascii="Times New Roman" w:eastAsia="仿宋_GB2312" w:hAnsi="Times New Roman" w:hint="eastAsia"/>
          <w:color w:val="000000"/>
          <w:sz w:val="32"/>
          <w:szCs w:val="32"/>
        </w:rPr>
        <w:t>”提醒工作模式。获得第四批国家食品安全示范城市创建资格。二是强化食品安全监管。</w:t>
      </w:r>
      <w:r>
        <w:rPr>
          <w:rFonts w:ascii="Times New Roman" w:eastAsia="仿宋_GB2312" w:hAnsi="Times New Roman"/>
          <w:color w:val="000000"/>
          <w:sz w:val="32"/>
          <w:szCs w:val="32"/>
        </w:rPr>
        <w:t>开展校园食品安全守护行动</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餐饮质量安全提升行动</w:t>
      </w:r>
      <w:r>
        <w:rPr>
          <w:rFonts w:ascii="Times New Roman" w:eastAsia="仿宋_GB2312" w:hAnsi="Times New Roman" w:hint="eastAsia"/>
          <w:color w:val="000000"/>
          <w:sz w:val="32"/>
          <w:szCs w:val="32"/>
        </w:rPr>
        <w:t>等</w:t>
      </w:r>
      <w:r>
        <w:rPr>
          <w:rFonts w:ascii="Times New Roman" w:eastAsia="仿宋_GB2312" w:hAnsi="Times New Roman"/>
          <w:color w:val="000000"/>
          <w:sz w:val="32"/>
          <w:szCs w:val="32"/>
        </w:rPr>
        <w:t>七个专项行动</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食品经营安全风险分级管理达</w:t>
      </w:r>
      <w:r>
        <w:rPr>
          <w:rFonts w:ascii="Times New Roman" w:eastAsia="仿宋_GB2312" w:hAnsi="Times New Roman"/>
          <w:color w:val="000000"/>
          <w:sz w:val="32"/>
          <w:szCs w:val="32"/>
        </w:rPr>
        <w:t>100%</w:t>
      </w:r>
      <w:r>
        <w:rPr>
          <w:rFonts w:ascii="Times New Roman" w:eastAsia="仿宋_GB2312" w:hAnsi="Times New Roman"/>
          <w:color w:val="000000"/>
          <w:sz w:val="32"/>
          <w:szCs w:val="32"/>
        </w:rPr>
        <w:t>，餐饮服务单位</w:t>
      </w:r>
      <w:r>
        <w:rPr>
          <w:rFonts w:ascii="Times New Roman" w:eastAsia="仿宋_GB2312" w:hAnsi="Times New Roman"/>
          <w:color w:val="000000"/>
          <w:sz w:val="32"/>
          <w:szCs w:val="32"/>
        </w:rPr>
        <w:t>“</w:t>
      </w:r>
      <w:r>
        <w:rPr>
          <w:rFonts w:ascii="Times New Roman" w:eastAsia="仿宋_GB2312" w:hAnsi="Times New Roman"/>
          <w:color w:val="000000"/>
          <w:sz w:val="32"/>
          <w:szCs w:val="32"/>
        </w:rPr>
        <w:t>明厨亮灶</w:t>
      </w:r>
      <w:r>
        <w:rPr>
          <w:rFonts w:ascii="Times New Roman" w:eastAsia="仿宋_GB2312" w:hAnsi="Times New Roman"/>
          <w:color w:val="000000"/>
          <w:sz w:val="32"/>
          <w:szCs w:val="32"/>
        </w:rPr>
        <w:t>”</w:t>
      </w:r>
      <w:r>
        <w:rPr>
          <w:rFonts w:ascii="Times New Roman" w:eastAsia="仿宋_GB2312" w:hAnsi="Times New Roman"/>
          <w:color w:val="000000"/>
          <w:sz w:val="32"/>
          <w:szCs w:val="32"/>
        </w:rPr>
        <w:t>实施率</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完成食品抽检监测</w:t>
      </w:r>
      <w:r>
        <w:rPr>
          <w:rFonts w:ascii="Times New Roman" w:eastAsia="仿宋_GB2312" w:hAnsi="Times New Roman" w:hint="eastAsia"/>
          <w:color w:val="000000"/>
          <w:sz w:val="32"/>
          <w:szCs w:val="32"/>
        </w:rPr>
        <w:t>4976</w:t>
      </w:r>
      <w:r>
        <w:rPr>
          <w:rFonts w:ascii="Times New Roman" w:eastAsia="仿宋_GB2312" w:hAnsi="Times New Roman" w:hint="eastAsia"/>
          <w:color w:val="000000"/>
          <w:sz w:val="32"/>
          <w:szCs w:val="32"/>
        </w:rPr>
        <w:t>批次，食品抽检量达到</w:t>
      </w:r>
      <w:r>
        <w:rPr>
          <w:rFonts w:ascii="Times New Roman" w:eastAsia="仿宋_GB2312" w:hAnsi="Times New Roman" w:hint="eastAsia"/>
          <w:color w:val="000000"/>
          <w:sz w:val="32"/>
          <w:szCs w:val="32"/>
        </w:rPr>
        <w:t>4.1</w:t>
      </w:r>
      <w:r>
        <w:rPr>
          <w:rFonts w:ascii="Times New Roman" w:eastAsia="仿宋_GB2312" w:hAnsi="Times New Roman" w:hint="eastAsia"/>
          <w:color w:val="000000"/>
          <w:sz w:val="32"/>
          <w:szCs w:val="32"/>
        </w:rPr>
        <w:t>批次</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千人。三是积极</w:t>
      </w:r>
      <w:r>
        <w:rPr>
          <w:rFonts w:ascii="Times New Roman" w:eastAsia="仿宋_GB2312" w:hAnsi="Times New Roman"/>
          <w:color w:val="000000"/>
          <w:sz w:val="32"/>
          <w:szCs w:val="32"/>
        </w:rPr>
        <w:t>探索创新。开展四川省食品安全互联网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社会共治试点工作。在全省率先实现食品经营安全</w:t>
      </w:r>
      <w:r>
        <w:rPr>
          <w:rFonts w:ascii="Times New Roman" w:eastAsia="仿宋_GB2312" w:hAnsi="Times New Roman"/>
          <w:color w:val="000000"/>
          <w:sz w:val="32"/>
          <w:szCs w:val="32"/>
        </w:rPr>
        <w:lastRenderedPageBreak/>
        <w:t>风险分级第三方评价。打造食品安全</w:t>
      </w:r>
      <w:r>
        <w:rPr>
          <w:rFonts w:ascii="Times New Roman" w:eastAsia="仿宋_GB2312" w:hAnsi="Times New Roman"/>
          <w:color w:val="000000"/>
          <w:sz w:val="32"/>
          <w:szCs w:val="32"/>
        </w:rPr>
        <w:t>“</w:t>
      </w:r>
      <w:r>
        <w:rPr>
          <w:rFonts w:ascii="Times New Roman" w:eastAsia="仿宋_GB2312" w:hAnsi="Times New Roman"/>
          <w:color w:val="000000"/>
          <w:sz w:val="32"/>
          <w:szCs w:val="32"/>
        </w:rPr>
        <w:t>你点我查</w:t>
      </w:r>
      <w:r>
        <w:rPr>
          <w:rFonts w:ascii="Times New Roman" w:eastAsia="仿宋_GB2312" w:hAnsi="Times New Roman"/>
          <w:color w:val="000000"/>
          <w:sz w:val="32"/>
          <w:szCs w:val="32"/>
        </w:rPr>
        <w:t>”“</w:t>
      </w:r>
      <w:r>
        <w:rPr>
          <w:rFonts w:ascii="Times New Roman" w:eastAsia="仿宋_GB2312" w:hAnsi="Times New Roman"/>
          <w:color w:val="000000"/>
          <w:sz w:val="32"/>
          <w:szCs w:val="32"/>
        </w:rPr>
        <w:t>你点我检</w:t>
      </w:r>
      <w:r>
        <w:rPr>
          <w:rFonts w:ascii="Times New Roman" w:eastAsia="仿宋_GB2312" w:hAnsi="Times New Roman"/>
          <w:color w:val="000000"/>
          <w:sz w:val="32"/>
          <w:szCs w:val="32"/>
        </w:rPr>
        <w:t>”</w:t>
      </w:r>
      <w:r>
        <w:rPr>
          <w:rFonts w:ascii="Times New Roman" w:eastAsia="仿宋_GB2312" w:hAnsi="Times New Roman"/>
          <w:color w:val="000000"/>
          <w:sz w:val="32"/>
          <w:szCs w:val="32"/>
        </w:rPr>
        <w:t>监管品牌，</w:t>
      </w:r>
      <w:r>
        <w:rPr>
          <w:rFonts w:ascii="Times New Roman" w:eastAsia="仿宋_GB2312" w:hAnsi="Times New Roman"/>
          <w:color w:val="000000"/>
          <w:sz w:val="32"/>
          <w:szCs w:val="32"/>
        </w:rPr>
        <w:t>“</w:t>
      </w:r>
      <w:r>
        <w:rPr>
          <w:rFonts w:ascii="Times New Roman" w:eastAsia="仿宋_GB2312" w:hAnsi="Times New Roman"/>
          <w:color w:val="000000"/>
          <w:sz w:val="32"/>
          <w:szCs w:val="32"/>
        </w:rPr>
        <w:t>你点我检</w:t>
      </w:r>
      <w:r>
        <w:rPr>
          <w:rFonts w:ascii="Times New Roman" w:eastAsia="仿宋_GB2312" w:hAnsi="Times New Roman"/>
          <w:color w:val="000000"/>
          <w:sz w:val="32"/>
          <w:szCs w:val="32"/>
        </w:rPr>
        <w:t>”76</w:t>
      </w:r>
      <w:r>
        <w:rPr>
          <w:rFonts w:ascii="Times New Roman" w:eastAsia="仿宋_GB2312" w:hAnsi="Times New Roman"/>
          <w:color w:val="000000"/>
          <w:sz w:val="32"/>
          <w:szCs w:val="32"/>
        </w:rPr>
        <w:t>批次</w:t>
      </w:r>
      <w:r>
        <w:rPr>
          <w:rFonts w:ascii="Times New Roman" w:eastAsia="仿宋_GB2312" w:hAnsi="Times New Roman" w:hint="eastAsia"/>
          <w:color w:val="000000"/>
          <w:sz w:val="32"/>
          <w:szCs w:val="32"/>
        </w:rPr>
        <w:t>。</w:t>
      </w:r>
    </w:p>
    <w:p w:rsidR="004D6B03" w:rsidRPr="00A42116" w:rsidRDefault="00923C66" w:rsidP="00A4211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Times New Roman" w:eastAsia="楷体" w:hAnsi="Times New Roman" w:hint="eastAsia"/>
          <w:color w:val="000000"/>
          <w:sz w:val="32"/>
          <w:szCs w:val="32"/>
        </w:rPr>
        <w:t xml:space="preserve"> </w:t>
      </w:r>
      <w:r>
        <w:rPr>
          <w:rFonts w:ascii="Times New Roman" w:eastAsia="仿宋_GB2312" w:hAnsi="Times New Roman"/>
          <w:color w:val="000000"/>
          <w:sz w:val="32"/>
          <w:szCs w:val="32"/>
        </w:rPr>
        <w:t>深入整治市场秩序</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狠抓</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两个行动</w:t>
      </w:r>
      <w:r>
        <w:rPr>
          <w:rFonts w:ascii="Times New Roman" w:eastAsia="仿宋_GB2312" w:hAnsi="Times New Roman"/>
          <w:color w:val="000000"/>
          <w:sz w:val="32"/>
          <w:szCs w:val="32"/>
        </w:rPr>
        <w:t>”</w:t>
      </w:r>
      <w:r>
        <w:rPr>
          <w:rFonts w:ascii="Times New Roman" w:eastAsia="仿宋_GB2312" w:hAnsi="Times New Roman"/>
          <w:color w:val="000000"/>
          <w:sz w:val="32"/>
          <w:szCs w:val="32"/>
        </w:rPr>
        <w:t>暨百日攻坚行动。自选</w:t>
      </w:r>
      <w:r>
        <w:rPr>
          <w:rFonts w:ascii="Times New Roman" w:eastAsia="仿宋_GB2312" w:hAnsi="Times New Roman"/>
          <w:color w:val="000000"/>
          <w:sz w:val="32"/>
          <w:szCs w:val="32"/>
        </w:rPr>
        <w:t>“</w:t>
      </w:r>
      <w:r>
        <w:rPr>
          <w:rFonts w:ascii="Times New Roman" w:eastAsia="仿宋_GB2312" w:hAnsi="Times New Roman"/>
          <w:color w:val="000000"/>
          <w:sz w:val="32"/>
          <w:szCs w:val="32"/>
        </w:rPr>
        <w:t>加强机动车检验机构监管</w:t>
      </w:r>
      <w:r>
        <w:rPr>
          <w:rFonts w:ascii="Times New Roman" w:eastAsia="仿宋_GB2312" w:hAnsi="Times New Roman"/>
          <w:color w:val="000000"/>
          <w:sz w:val="32"/>
          <w:szCs w:val="32"/>
        </w:rPr>
        <w:t>”</w:t>
      </w:r>
      <w:r>
        <w:rPr>
          <w:rFonts w:ascii="Times New Roman" w:eastAsia="仿宋_GB2312" w:hAnsi="Times New Roman"/>
          <w:color w:val="000000"/>
          <w:sz w:val="32"/>
          <w:szCs w:val="32"/>
        </w:rPr>
        <w:t>和</w:t>
      </w:r>
      <w:r>
        <w:rPr>
          <w:rFonts w:ascii="Times New Roman" w:eastAsia="仿宋_GB2312" w:hAnsi="Times New Roman"/>
          <w:color w:val="000000"/>
          <w:sz w:val="32"/>
          <w:szCs w:val="32"/>
        </w:rPr>
        <w:t>“</w:t>
      </w:r>
      <w:r>
        <w:rPr>
          <w:rFonts w:ascii="Times New Roman" w:eastAsia="仿宋_GB2312" w:hAnsi="Times New Roman"/>
          <w:color w:val="000000"/>
          <w:sz w:val="32"/>
          <w:szCs w:val="32"/>
        </w:rPr>
        <w:t>做好重要民生商品稳价工作</w:t>
      </w:r>
      <w:r>
        <w:rPr>
          <w:rFonts w:ascii="Times New Roman" w:eastAsia="仿宋_GB2312" w:hAnsi="Times New Roman"/>
          <w:color w:val="000000"/>
          <w:sz w:val="32"/>
          <w:szCs w:val="32"/>
        </w:rPr>
        <w:t>”2</w:t>
      </w:r>
      <w:r>
        <w:rPr>
          <w:rFonts w:ascii="Times New Roman" w:eastAsia="仿宋_GB2312" w:hAnsi="Times New Roman"/>
          <w:color w:val="000000"/>
          <w:sz w:val="32"/>
          <w:szCs w:val="32"/>
        </w:rPr>
        <w:t>个特色行动。检查、督查发现安全风险隐患</w:t>
      </w:r>
      <w:r>
        <w:rPr>
          <w:rFonts w:ascii="Times New Roman" w:eastAsia="仿宋_GB2312" w:hAnsi="Times New Roman" w:hint="eastAsia"/>
          <w:color w:val="000000"/>
          <w:sz w:val="32"/>
          <w:szCs w:val="32"/>
        </w:rPr>
        <w:t>4346</w:t>
      </w:r>
      <w:r>
        <w:rPr>
          <w:rFonts w:ascii="Times New Roman" w:eastAsia="仿宋_GB2312" w:hAnsi="Times New Roman" w:hint="eastAsia"/>
          <w:color w:val="000000"/>
          <w:sz w:val="32"/>
          <w:szCs w:val="32"/>
        </w:rPr>
        <w:t>条，整改率达</w:t>
      </w:r>
      <w:r>
        <w:rPr>
          <w:rFonts w:ascii="Times New Roman" w:eastAsia="仿宋_GB2312" w:hAnsi="Times New Roman" w:hint="eastAsia"/>
          <w:color w:val="000000"/>
          <w:sz w:val="32"/>
          <w:szCs w:val="32"/>
        </w:rPr>
        <w:t>100%</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在省局对全省市场监管系统落实</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两个行动</w:t>
      </w:r>
      <w:r>
        <w:rPr>
          <w:rFonts w:ascii="Times New Roman" w:eastAsia="仿宋_GB2312" w:hAnsi="Times New Roman"/>
          <w:color w:val="000000"/>
          <w:sz w:val="32"/>
          <w:szCs w:val="32"/>
        </w:rPr>
        <w:t>”</w:t>
      </w:r>
      <w:r>
        <w:rPr>
          <w:rFonts w:ascii="Times New Roman" w:eastAsia="仿宋_GB2312" w:hAnsi="Times New Roman"/>
          <w:color w:val="000000"/>
          <w:sz w:val="32"/>
          <w:szCs w:val="32"/>
        </w:rPr>
        <w:t>暨百日攻坚行动综合评价中，攀枝花市位列第一档次。</w:t>
      </w:r>
    </w:p>
    <w:p w:rsidR="004D6B03" w:rsidRDefault="00923C66">
      <w:pPr>
        <w:pStyle w:val="NewNewNewNewNewNewNewNewNewNewNewNew"/>
        <w:widowControl/>
        <w:pBdr>
          <w:bottom w:val="single" w:sz="4" w:space="29" w:color="FFFFFF"/>
        </w:pBdr>
        <w:spacing w:line="326" w:lineRule="auto"/>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质量强市战略强力推进</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bCs/>
          <w:color w:val="000000"/>
          <w:sz w:val="32"/>
          <w:szCs w:val="32"/>
        </w:rPr>
        <w:t>一是筑牢标准化基础。</w:t>
      </w:r>
      <w:r>
        <w:rPr>
          <w:rFonts w:ascii="Times New Roman" w:eastAsia="仿宋_GB2312" w:hAnsi="Times New Roman" w:hint="eastAsia"/>
          <w:color w:val="000000"/>
          <w:sz w:val="32"/>
          <w:szCs w:val="32"/>
        </w:rPr>
        <w:t>牵头组建全国服务标准化技术委员会康养产业标准工作组。推动</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个省级农业、服务业标准化示范试点项目建设。全市首个国家级服务业标准化试点项目获批建设。加大地方标准制修订，评估立项制修订项目</w:t>
      </w:r>
      <w:r>
        <w:rPr>
          <w:rFonts w:ascii="Times New Roman" w:eastAsia="仿宋_GB2312" w:hAnsi="Times New Roman" w:hint="eastAsia"/>
          <w:color w:val="000000"/>
          <w:sz w:val="32"/>
          <w:szCs w:val="32"/>
        </w:rPr>
        <w:t>120</w:t>
      </w:r>
      <w:r>
        <w:rPr>
          <w:rFonts w:ascii="Times New Roman" w:eastAsia="仿宋_GB2312" w:hAnsi="Times New Roman" w:hint="eastAsia"/>
          <w:color w:val="000000"/>
          <w:sz w:val="32"/>
          <w:szCs w:val="32"/>
        </w:rPr>
        <w:t>项。</w:t>
      </w:r>
      <w:r>
        <w:rPr>
          <w:rFonts w:ascii="Times New Roman" w:eastAsia="仿宋_GB2312" w:hAnsi="Times New Roman"/>
          <w:bCs/>
          <w:color w:val="000000"/>
          <w:sz w:val="32"/>
          <w:szCs w:val="32"/>
        </w:rPr>
        <w:t>二是</w:t>
      </w:r>
      <w:r>
        <w:rPr>
          <w:rFonts w:ascii="Times New Roman" w:eastAsia="仿宋_GB2312" w:hAnsi="Times New Roman"/>
          <w:color w:val="000000"/>
          <w:sz w:val="32"/>
          <w:szCs w:val="32"/>
        </w:rPr>
        <w:t>推进计量</w:t>
      </w:r>
      <w:r>
        <w:rPr>
          <w:rFonts w:ascii="Times New Roman" w:eastAsia="仿宋_GB2312" w:hAnsi="Times New Roman" w:hint="eastAsia"/>
          <w:color w:val="000000"/>
          <w:sz w:val="32"/>
          <w:szCs w:val="32"/>
        </w:rPr>
        <w:t>、认证认检</w:t>
      </w:r>
      <w:r>
        <w:rPr>
          <w:rFonts w:ascii="Times New Roman" w:eastAsia="仿宋_GB2312" w:hAnsi="Times New Roman"/>
          <w:color w:val="000000"/>
          <w:sz w:val="32"/>
          <w:szCs w:val="32"/>
        </w:rPr>
        <w:t>工作</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全市</w:t>
      </w:r>
      <w:r>
        <w:rPr>
          <w:rFonts w:ascii="Times New Roman" w:eastAsia="仿宋_GB2312" w:hAnsi="Times New Roman"/>
          <w:color w:val="000000"/>
          <w:sz w:val="32"/>
          <w:szCs w:val="32"/>
        </w:rPr>
        <w:t>1142</w:t>
      </w:r>
      <w:r>
        <w:rPr>
          <w:rFonts w:ascii="Times New Roman" w:eastAsia="仿宋_GB2312" w:hAnsi="Times New Roman"/>
          <w:color w:val="000000"/>
          <w:sz w:val="32"/>
          <w:szCs w:val="32"/>
        </w:rPr>
        <w:t>家企业的</w:t>
      </w:r>
      <w:r>
        <w:rPr>
          <w:rFonts w:ascii="Times New Roman" w:eastAsia="仿宋_GB2312" w:hAnsi="Times New Roman"/>
          <w:color w:val="000000"/>
          <w:sz w:val="32"/>
          <w:szCs w:val="32"/>
        </w:rPr>
        <w:t>59255</w:t>
      </w:r>
      <w:r>
        <w:rPr>
          <w:rFonts w:ascii="Times New Roman" w:eastAsia="仿宋_GB2312" w:hAnsi="Times New Roman"/>
          <w:color w:val="000000"/>
          <w:sz w:val="32"/>
          <w:szCs w:val="32"/>
        </w:rPr>
        <w:t>台件计量器具通过攀枝花市计量管理公共服务平台实现了线上预约检定。</w:t>
      </w:r>
      <w:r>
        <w:rPr>
          <w:rFonts w:ascii="Times New Roman" w:eastAsia="仿宋_GB2312" w:hAnsi="Times New Roman" w:hint="eastAsia"/>
          <w:sz w:val="32"/>
          <w:szCs w:val="32"/>
        </w:rPr>
        <w:t>全市新增质量管理体系认证企业</w:t>
      </w:r>
      <w:r>
        <w:rPr>
          <w:rFonts w:ascii="Times New Roman" w:eastAsia="仿宋_GB2312" w:hAnsi="Times New Roman" w:hint="eastAsia"/>
          <w:sz w:val="32"/>
          <w:szCs w:val="32"/>
        </w:rPr>
        <w:t>23</w:t>
      </w:r>
      <w:r>
        <w:rPr>
          <w:rFonts w:ascii="Times New Roman" w:eastAsia="仿宋_GB2312" w:hAnsi="Times New Roman" w:hint="eastAsia"/>
          <w:sz w:val="32"/>
          <w:szCs w:val="32"/>
        </w:rPr>
        <w:t>家。</w:t>
      </w:r>
      <w:r>
        <w:rPr>
          <w:rFonts w:ascii="Times New Roman" w:eastAsia="仿宋_GB2312" w:hAnsi="Times New Roman"/>
          <w:sz w:val="32"/>
          <w:szCs w:val="32"/>
        </w:rPr>
        <w:t>开展有机产品认证示范区创建</w:t>
      </w:r>
      <w:r>
        <w:rPr>
          <w:rFonts w:ascii="仿宋_GB2312" w:eastAsia="仿宋_GB2312" w:hint="eastAsia"/>
          <w:sz w:val="32"/>
          <w:szCs w:val="32"/>
        </w:rPr>
        <w:t>，</w:t>
      </w:r>
      <w:r>
        <w:rPr>
          <w:rFonts w:ascii="Times New Roman" w:eastAsia="仿宋_GB2312" w:hAnsi="Times New Roman" w:hint="eastAsia"/>
          <w:color w:val="000000"/>
          <w:sz w:val="32"/>
          <w:szCs w:val="32"/>
        </w:rPr>
        <w:t>盐边县已申请省级示范创建区验收工作。</w:t>
      </w:r>
      <w:r>
        <w:rPr>
          <w:rFonts w:ascii="Times New Roman" w:eastAsia="仿宋_GB2312" w:hAnsi="Times New Roman" w:hint="eastAsia"/>
          <w:sz w:val="32"/>
          <w:szCs w:val="32"/>
        </w:rPr>
        <w:t>三</w:t>
      </w:r>
      <w:r>
        <w:rPr>
          <w:rFonts w:ascii="Times New Roman" w:eastAsia="仿宋_GB2312" w:hAnsi="Times New Roman"/>
          <w:sz w:val="32"/>
          <w:szCs w:val="32"/>
        </w:rPr>
        <w:t>是进一步提升检验检测能力</w:t>
      </w:r>
      <w:r>
        <w:rPr>
          <w:rFonts w:ascii="Times New Roman" w:eastAsia="仿宋_GB2312" w:hAnsi="Times New Roman" w:hint="eastAsia"/>
          <w:sz w:val="32"/>
          <w:szCs w:val="32"/>
        </w:rPr>
        <w:t>。攀西钒钛检测院</w:t>
      </w:r>
      <w:r>
        <w:rPr>
          <w:rFonts w:ascii="Times New Roman" w:eastAsia="仿宋_GB2312" w:hAnsi="Times New Roman"/>
          <w:sz w:val="32"/>
          <w:szCs w:val="32"/>
        </w:rPr>
        <w:t>在国家质检中心</w:t>
      </w:r>
      <w:r>
        <w:rPr>
          <w:rFonts w:ascii="Times New Roman" w:eastAsia="仿宋_GB2312" w:hAnsi="Times New Roman"/>
          <w:sz w:val="32"/>
          <w:szCs w:val="32"/>
        </w:rPr>
        <w:t>2020</w:t>
      </w:r>
      <w:r>
        <w:rPr>
          <w:rFonts w:ascii="Times New Roman" w:eastAsia="仿宋_GB2312" w:hAnsi="Times New Roman"/>
          <w:sz w:val="32"/>
          <w:szCs w:val="32"/>
        </w:rPr>
        <w:t>年度有色金属及制品领域考核中，排名</w:t>
      </w:r>
      <w:r>
        <w:rPr>
          <w:rFonts w:ascii="Times New Roman" w:eastAsia="仿宋_GB2312" w:hAnsi="Times New Roman"/>
          <w:sz w:val="32"/>
          <w:szCs w:val="32"/>
        </w:rPr>
        <w:t>16</w:t>
      </w:r>
      <w:r>
        <w:rPr>
          <w:rFonts w:ascii="Times New Roman" w:eastAsia="仿宋_GB2312" w:hAnsi="Times New Roman"/>
          <w:sz w:val="32"/>
          <w:szCs w:val="32"/>
        </w:rPr>
        <w:t>个国家质检中心第一。</w:t>
      </w:r>
      <w:r>
        <w:rPr>
          <w:rFonts w:ascii="Times New Roman" w:eastAsia="仿宋_GB2312" w:hAnsi="Times New Roman" w:hint="eastAsia"/>
          <w:sz w:val="32"/>
          <w:szCs w:val="32"/>
        </w:rPr>
        <w:t>推进</w:t>
      </w:r>
      <w:r>
        <w:rPr>
          <w:rFonts w:ascii="Times New Roman" w:eastAsia="仿宋_GB2312" w:hAnsi="Times New Roman"/>
          <w:sz w:val="32"/>
          <w:szCs w:val="32"/>
        </w:rPr>
        <w:t>国检中心、攀枝花市钒钛资源综合利用展览馆、攀枝花市电梯安全公众体验中心</w:t>
      </w:r>
      <w:r>
        <w:rPr>
          <w:rFonts w:ascii="Times New Roman" w:eastAsia="仿宋_GB2312" w:hAnsi="Times New Roman"/>
          <w:sz w:val="32"/>
          <w:szCs w:val="32"/>
        </w:rPr>
        <w:t>3</w:t>
      </w:r>
      <w:r>
        <w:rPr>
          <w:rFonts w:ascii="Times New Roman" w:eastAsia="仿宋_GB2312" w:hAnsi="Times New Roman"/>
          <w:sz w:val="32"/>
          <w:szCs w:val="32"/>
        </w:rPr>
        <w:t>个场馆</w:t>
      </w:r>
      <w:r>
        <w:rPr>
          <w:rFonts w:ascii="Times New Roman" w:eastAsia="仿宋_GB2312" w:hAnsi="Times New Roman" w:hint="eastAsia"/>
          <w:sz w:val="32"/>
          <w:szCs w:val="32"/>
        </w:rPr>
        <w:t>申报</w:t>
      </w:r>
      <w:r>
        <w:rPr>
          <w:rFonts w:ascii="Times New Roman" w:eastAsia="仿宋_GB2312" w:hAnsi="Times New Roman"/>
          <w:sz w:val="32"/>
          <w:szCs w:val="32"/>
        </w:rPr>
        <w:t>国家市场监督管理总局科普基地</w:t>
      </w:r>
      <w:r>
        <w:rPr>
          <w:rFonts w:ascii="Times New Roman" w:eastAsia="仿宋_GB2312" w:hAnsi="Times New Roman" w:hint="eastAsia"/>
          <w:sz w:val="32"/>
          <w:szCs w:val="32"/>
        </w:rPr>
        <w:t>建设。</w:t>
      </w:r>
      <w:r>
        <w:rPr>
          <w:rFonts w:ascii="Times New Roman" w:eastAsia="仿宋_GB2312" w:hAnsi="Times New Roman" w:hint="eastAsia"/>
          <w:sz w:val="32"/>
          <w:szCs w:val="32"/>
        </w:rPr>
        <w:t xml:space="preserve"> </w:t>
      </w:r>
    </w:p>
    <w:p w:rsidR="004D6B03" w:rsidRDefault="00923C66">
      <w:pPr>
        <w:pStyle w:val="NewNewNewNewNewNewNewNewNewNewNewNew"/>
        <w:widowControl/>
        <w:pBdr>
          <w:bottom w:val="single" w:sz="4" w:space="29" w:color="FFFFFF"/>
        </w:pBdr>
        <w:spacing w:line="326" w:lineRule="auto"/>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知识产权保护运用不断加强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一是知识产权实现量和质双提升</w:t>
      </w:r>
      <w:r>
        <w:rPr>
          <w:rFonts w:ascii="Times New Roman" w:eastAsia="仿宋_GB2312" w:hAnsi="Times New Roman" w:hint="eastAsia"/>
          <w:color w:val="000000"/>
          <w:sz w:val="32"/>
          <w:szCs w:val="32"/>
        </w:rPr>
        <w:t>。全市有效发明专利</w:t>
      </w:r>
      <w:r>
        <w:rPr>
          <w:rFonts w:ascii="Times New Roman" w:eastAsia="仿宋_GB2312" w:hAnsi="Times New Roman" w:hint="eastAsia"/>
          <w:color w:val="000000"/>
          <w:sz w:val="32"/>
          <w:szCs w:val="32"/>
        </w:rPr>
        <w:t>2596</w:t>
      </w:r>
      <w:r>
        <w:rPr>
          <w:rFonts w:ascii="Times New Roman" w:eastAsia="仿宋_GB2312" w:hAnsi="Times New Roman" w:hint="eastAsia"/>
          <w:color w:val="000000"/>
          <w:sz w:val="32"/>
          <w:szCs w:val="32"/>
        </w:rPr>
        <w:t>件，较去年同期同比增长</w:t>
      </w:r>
      <w:r>
        <w:rPr>
          <w:rFonts w:ascii="Times New Roman" w:eastAsia="仿宋_GB2312" w:hAnsi="Times New Roman" w:hint="eastAsia"/>
          <w:color w:val="000000"/>
          <w:sz w:val="32"/>
          <w:szCs w:val="32"/>
        </w:rPr>
        <w:t>10.42 %</w:t>
      </w:r>
      <w:r>
        <w:rPr>
          <w:rFonts w:ascii="Times New Roman" w:eastAsia="仿宋_GB2312" w:hAnsi="Times New Roman" w:hint="eastAsia"/>
          <w:color w:val="000000"/>
          <w:sz w:val="32"/>
          <w:szCs w:val="32"/>
        </w:rPr>
        <w:t>。万人发明专利拥有量达</w:t>
      </w:r>
      <w:r>
        <w:rPr>
          <w:rFonts w:ascii="Times New Roman" w:eastAsia="仿宋_GB2312" w:hAnsi="Times New Roman" w:hint="eastAsia"/>
          <w:color w:val="000000"/>
          <w:sz w:val="32"/>
          <w:szCs w:val="32"/>
        </w:rPr>
        <w:t>21.38</w:t>
      </w:r>
      <w:r>
        <w:rPr>
          <w:rFonts w:ascii="Times New Roman" w:eastAsia="仿宋_GB2312" w:hAnsi="Times New Roman" w:hint="eastAsia"/>
          <w:color w:val="000000"/>
          <w:sz w:val="32"/>
          <w:szCs w:val="32"/>
        </w:rPr>
        <w:t>件。</w:t>
      </w:r>
      <w:r>
        <w:rPr>
          <w:rFonts w:ascii="Times New Roman" w:eastAsia="仿宋_GB2312" w:hAnsi="Times New Roman"/>
          <w:color w:val="000000"/>
          <w:sz w:val="32"/>
          <w:szCs w:val="32"/>
        </w:rPr>
        <w:t>拥有地理标志证明商标</w:t>
      </w:r>
      <w:r>
        <w:rPr>
          <w:rFonts w:ascii="Times New Roman" w:eastAsia="仿宋_GB2312" w:hAnsi="Times New Roman"/>
          <w:color w:val="000000"/>
          <w:sz w:val="32"/>
          <w:szCs w:val="32"/>
        </w:rPr>
        <w:t>2</w:t>
      </w:r>
      <w:r>
        <w:rPr>
          <w:rFonts w:ascii="Times New Roman" w:eastAsia="仿宋_GB2312" w:hAnsi="Times New Roman"/>
          <w:color w:val="000000"/>
          <w:sz w:val="32"/>
          <w:szCs w:val="32"/>
        </w:rPr>
        <w:t>件，地理标志保护产品</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个。二</w:t>
      </w:r>
      <w:r>
        <w:rPr>
          <w:rFonts w:ascii="Times New Roman" w:eastAsia="仿宋_GB2312" w:hAnsi="Times New Roman"/>
          <w:bCs/>
          <w:color w:val="000000"/>
          <w:sz w:val="32"/>
          <w:szCs w:val="32"/>
        </w:rPr>
        <w:t>是</w:t>
      </w:r>
      <w:r>
        <w:rPr>
          <w:rFonts w:ascii="仿宋_GB2312" w:eastAsia="仿宋_GB2312" w:hAnsi="楷体" w:hint="eastAsia"/>
          <w:bCs/>
          <w:color w:val="000000"/>
          <w:sz w:val="32"/>
          <w:szCs w:val="32"/>
        </w:rPr>
        <w:t>深</w:t>
      </w:r>
      <w:r>
        <w:rPr>
          <w:rFonts w:ascii="Times New Roman" w:eastAsia="仿宋_GB2312" w:hAnsi="Times New Roman" w:hint="eastAsia"/>
          <w:color w:val="000000"/>
          <w:sz w:val="32"/>
          <w:szCs w:val="32"/>
        </w:rPr>
        <w:t>入实施商标地标品牌经济。持续开展“攀果”特色水果区域品牌打造工作，</w:t>
      </w:r>
      <w:r>
        <w:rPr>
          <w:rFonts w:ascii="Times New Roman" w:eastAsia="仿宋_GB2312" w:hAnsi="Times New Roman"/>
          <w:color w:val="000000"/>
          <w:sz w:val="32"/>
          <w:szCs w:val="32"/>
        </w:rPr>
        <w:t>攀枝花市首个农产品区域公用品牌</w:t>
      </w:r>
      <w:r>
        <w:rPr>
          <w:rFonts w:ascii="Times New Roman" w:eastAsia="仿宋_GB2312" w:hAnsi="Times New Roman"/>
          <w:color w:val="000000"/>
          <w:sz w:val="32"/>
          <w:szCs w:val="32"/>
        </w:rPr>
        <w:t>“</w:t>
      </w:r>
      <w:r>
        <w:rPr>
          <w:rFonts w:ascii="Times New Roman" w:eastAsia="仿宋_GB2312" w:hAnsi="Times New Roman"/>
          <w:color w:val="000000"/>
          <w:sz w:val="32"/>
          <w:szCs w:val="32"/>
        </w:rPr>
        <w:t>攀果</w:t>
      </w:r>
      <w:r>
        <w:rPr>
          <w:rFonts w:ascii="Times New Roman" w:eastAsia="仿宋_GB2312" w:hAnsi="Times New Roman"/>
          <w:color w:val="000000"/>
          <w:sz w:val="32"/>
          <w:szCs w:val="32"/>
        </w:rPr>
        <w:t>”</w:t>
      </w:r>
      <w:r>
        <w:rPr>
          <w:rFonts w:ascii="Times New Roman" w:eastAsia="仿宋_GB2312" w:hAnsi="Times New Roman"/>
          <w:color w:val="000000"/>
          <w:sz w:val="32"/>
          <w:szCs w:val="32"/>
        </w:rPr>
        <w:t>正式发布</w:t>
      </w:r>
      <w:r>
        <w:rPr>
          <w:rFonts w:ascii="Times New Roman" w:eastAsia="仿宋_GB2312" w:hAnsi="Times New Roman" w:hint="eastAsia"/>
          <w:color w:val="000000"/>
          <w:sz w:val="32"/>
          <w:szCs w:val="32"/>
        </w:rPr>
        <w:t>。推荐</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家企业入选川渝知识产权重点保护名录。</w:t>
      </w:r>
      <w:r>
        <w:rPr>
          <w:rFonts w:ascii="Times New Roman" w:eastAsia="仿宋_GB2312" w:hAnsi="Times New Roman"/>
          <w:color w:val="000000"/>
          <w:sz w:val="32"/>
          <w:szCs w:val="32"/>
        </w:rPr>
        <w:t>三是成功举办首届攀西战略资源创新开发试验区知识产权交流会。发布了三项专利成果，签署数项产学研合作协议。</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Times" w:eastAsia="仿宋_GB2312" w:hAnsi="Times"/>
          <w:sz w:val="32"/>
          <w:szCs w:val="32"/>
        </w:rPr>
      </w:pPr>
      <w:r>
        <w:rPr>
          <w:rFonts w:ascii="Times New Roman" w:eastAsia="仿宋_GB2312" w:hAnsi="Times New Roman" w:cs="Times New Roman"/>
          <w:color w:val="000000"/>
          <w:sz w:val="32"/>
          <w:szCs w:val="32"/>
        </w:rPr>
        <w:t>加快推进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三个圈层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联动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bCs/>
          <w:color w:val="000000"/>
          <w:sz w:val="32"/>
          <w:szCs w:val="32"/>
          <w:lang w:val="zh-CN"/>
        </w:rPr>
        <w:t>一是</w:t>
      </w:r>
      <w:r>
        <w:rPr>
          <w:rFonts w:ascii="Times New Roman" w:eastAsia="仿宋_GB2312" w:hAnsi="Times New Roman" w:cs="Times New Roman"/>
          <w:color w:val="000000"/>
          <w:sz w:val="32"/>
          <w:szCs w:val="32"/>
          <w:lang w:val="zh-CN"/>
        </w:rPr>
        <w:t>积极探索与川西南滇西北毗邻五市（州）建立川滇市场监管协作机制。与凉山州市场监管局、凉山州检测中心签订战略合作协议</w:t>
      </w:r>
      <w:r>
        <w:rPr>
          <w:rFonts w:ascii="Times New Roman" w:eastAsia="仿宋_GB2312" w:hAnsi="Times New Roman" w:cs="Times New Roman" w:hint="eastAsia"/>
          <w:color w:val="000000"/>
          <w:sz w:val="32"/>
          <w:szCs w:val="32"/>
          <w:lang w:val="zh-CN"/>
        </w:rPr>
        <w:t>；</w:t>
      </w:r>
      <w:r>
        <w:rPr>
          <w:rFonts w:ascii="Times New Roman" w:eastAsia="仿宋_GB2312" w:hAnsi="Times New Roman" w:cs="Times New Roman"/>
          <w:color w:val="000000"/>
          <w:sz w:val="32"/>
          <w:szCs w:val="32"/>
          <w:lang w:val="zh-CN"/>
        </w:rPr>
        <w:t>与凉山、丽江、楚雄、昭通开展知识产权合作交流</w:t>
      </w:r>
      <w:r>
        <w:rPr>
          <w:rFonts w:ascii="Times New Roman" w:eastAsia="仿宋_GB2312" w:hAnsi="Times New Roman" w:cs="Times New Roman" w:hint="eastAsia"/>
          <w:color w:val="000000"/>
          <w:sz w:val="32"/>
          <w:szCs w:val="32"/>
          <w:lang w:val="zh-CN"/>
        </w:rPr>
        <w:t>；</w:t>
      </w:r>
      <w:r>
        <w:rPr>
          <w:rFonts w:ascii="Times New Roman" w:eastAsia="仿宋_GB2312" w:hAnsi="Times New Roman" w:cs="Times New Roman" w:hint="eastAsia"/>
          <w:sz w:val="32"/>
          <w:szCs w:val="32"/>
        </w:rPr>
        <w:t>与凉山州和云南省昭通市、丽江市、楚雄州等毗邻地区签订食品安全边际协作框架协议，建立</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项互通协作机制。</w:t>
      </w:r>
      <w:r>
        <w:rPr>
          <w:rFonts w:ascii="Times New Roman" w:eastAsia="仿宋_GB2312" w:hAnsi="Times New Roman" w:cs="Times New Roman"/>
          <w:bCs/>
          <w:color w:val="000000"/>
          <w:sz w:val="32"/>
          <w:szCs w:val="32"/>
          <w:lang w:val="zh-CN"/>
        </w:rPr>
        <w:t>二是</w:t>
      </w:r>
      <w:r>
        <w:rPr>
          <w:rFonts w:ascii="Times New Roman" w:eastAsia="仿宋_GB2312" w:hAnsi="Times New Roman" w:cs="Times New Roman"/>
          <w:color w:val="000000"/>
          <w:sz w:val="32"/>
          <w:szCs w:val="32"/>
          <w:lang w:val="zh-CN"/>
        </w:rPr>
        <w:t>深入推进川渝市场监管</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一体化</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color w:val="000000"/>
          <w:sz w:val="32"/>
          <w:szCs w:val="32"/>
          <w:lang w:val="zh-CN"/>
        </w:rPr>
        <w:t>。</w:t>
      </w:r>
      <w:r>
        <w:rPr>
          <w:rFonts w:ascii="Times New Roman" w:eastAsia="仿宋_GB2312" w:hAnsi="Times New Roman" w:cs="Times New Roman"/>
          <w:sz w:val="32"/>
          <w:szCs w:val="32"/>
        </w:rPr>
        <w:t>攀枝花</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重庆市大渡口区两地消委会建立消费维权协作机制</w:t>
      </w:r>
      <w:r>
        <w:rPr>
          <w:rFonts w:ascii="Times New Roman" w:eastAsia="仿宋_GB2312" w:hAnsi="Times New Roman" w:cs="Times New Roman" w:hint="eastAsia"/>
          <w:sz w:val="32"/>
          <w:szCs w:val="32"/>
        </w:rPr>
        <w:t>；攀枝花市场监管局与</w:t>
      </w:r>
      <w:r>
        <w:rPr>
          <w:rFonts w:ascii="仿宋_GB2312" w:eastAsia="仿宋_GB2312" w:hAnsi="宋体" w:cs="仿宋_GB2312" w:hint="eastAsia"/>
          <w:color w:val="000000"/>
          <w:kern w:val="0"/>
          <w:sz w:val="32"/>
          <w:szCs w:val="32"/>
          <w:lang w:bidi="ar"/>
        </w:rPr>
        <w:t>重庆海关技术中心等签订战略合作协议，</w:t>
      </w:r>
      <w:r>
        <w:rPr>
          <w:rFonts w:ascii="Times New Roman" w:eastAsia="仿宋_GB2312" w:hAnsi="Times New Roman" w:cs="Times New Roman" w:hint="eastAsia"/>
          <w:sz w:val="32"/>
          <w:szCs w:val="32"/>
        </w:rPr>
        <w:t>在食品、产品质量安全检验及监管等领域进行深度合作；攀西钒钛检测院</w:t>
      </w:r>
      <w:r>
        <w:rPr>
          <w:rFonts w:ascii="仿宋_GB2312" w:eastAsia="仿宋_GB2312" w:hAnsi="仿宋_GB2312" w:cs="仿宋_GB2312" w:hint="eastAsia"/>
          <w:color w:val="000000"/>
          <w:kern w:val="0"/>
          <w:sz w:val="32"/>
          <w:szCs w:val="32"/>
          <w:lang w:bidi="ar"/>
        </w:rPr>
        <w:t>“快检”</w:t>
      </w:r>
      <w:r>
        <w:rPr>
          <w:rFonts w:ascii="仿宋_GB2312" w:eastAsia="仿宋_GB2312" w:hAnsi="宋体" w:cs="仿宋_GB2312" w:hint="eastAsia"/>
          <w:color w:val="000000"/>
          <w:kern w:val="0"/>
          <w:sz w:val="32"/>
          <w:szCs w:val="32"/>
          <w:lang w:bidi="ar"/>
        </w:rPr>
        <w:t>服务覆盖企业</w:t>
      </w:r>
      <w:r>
        <w:rPr>
          <w:rFonts w:ascii="Times New Roman" w:hAnsi="Times New Roman" w:cs="Times New Roman"/>
          <w:color w:val="000000"/>
          <w:kern w:val="0"/>
          <w:sz w:val="32"/>
          <w:szCs w:val="32"/>
          <w:lang w:bidi="ar"/>
        </w:rPr>
        <w:t>100</w:t>
      </w:r>
      <w:r>
        <w:rPr>
          <w:rFonts w:ascii="仿宋_GB2312" w:eastAsia="仿宋_GB2312" w:hAnsi="宋体" w:cs="仿宋_GB2312" w:hint="eastAsia"/>
          <w:color w:val="000000"/>
          <w:kern w:val="0"/>
          <w:sz w:val="32"/>
          <w:szCs w:val="32"/>
          <w:lang w:bidi="ar"/>
        </w:rPr>
        <w:t>余家，在贵州、重庆等地开展特种设备检验检测业务。</w:t>
      </w:r>
      <w:r>
        <w:rPr>
          <w:rFonts w:ascii="Times New Roman" w:eastAsia="仿宋_GB2312" w:hAnsi="Times New Roman" w:hint="eastAsia"/>
          <w:sz w:val="32"/>
          <w:szCs w:val="32"/>
        </w:rPr>
        <w:t>截至</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w:eastAsia="仿宋_GB2312" w:hAnsi="Times" w:hint="eastAsia"/>
          <w:sz w:val="32"/>
          <w:szCs w:val="32"/>
        </w:rPr>
        <w:t>完成业务收入</w:t>
      </w:r>
      <w:r>
        <w:rPr>
          <w:rFonts w:ascii="Times" w:eastAsia="仿宋_GB2312" w:hAnsi="Times" w:hint="eastAsia"/>
          <w:sz w:val="32"/>
          <w:szCs w:val="32"/>
        </w:rPr>
        <w:t>2981</w:t>
      </w:r>
      <w:r>
        <w:rPr>
          <w:rFonts w:ascii="Times" w:eastAsia="仿宋_GB2312" w:hAnsi="Times" w:hint="eastAsia"/>
          <w:sz w:val="32"/>
          <w:szCs w:val="32"/>
        </w:rPr>
        <w:t>万元，同比增长</w:t>
      </w:r>
      <w:r>
        <w:rPr>
          <w:rFonts w:ascii="Times" w:eastAsia="仿宋_GB2312" w:hAnsi="Times" w:hint="eastAsia"/>
          <w:sz w:val="32"/>
          <w:szCs w:val="32"/>
        </w:rPr>
        <w:t>21.2%</w:t>
      </w:r>
      <w:r>
        <w:rPr>
          <w:rFonts w:ascii="Times" w:eastAsia="仿宋_GB2312" w:hAnsi="Times" w:hint="eastAsia"/>
          <w:sz w:val="32"/>
          <w:szCs w:val="32"/>
        </w:rPr>
        <w:t>。</w:t>
      </w:r>
    </w:p>
    <w:p w:rsidR="004D6B03" w:rsidRDefault="00923C66">
      <w:pPr>
        <w:pStyle w:val="NewNewNew"/>
        <w:widowControl/>
        <w:pBdr>
          <w:bottom w:val="single" w:sz="4" w:space="29" w:color="FFFFFF"/>
        </w:pBdr>
        <w:overflowPunct w:val="0"/>
        <w:autoSpaceDE w:val="0"/>
        <w:autoSpaceDN w:val="0"/>
        <w:snapToGrid w:val="0"/>
        <w:spacing w:line="326" w:lineRule="auto"/>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2.质量指标。</w:t>
      </w:r>
      <w:r>
        <w:rPr>
          <w:rFonts w:ascii="仿宋_GB2312" w:eastAsia="仿宋_GB2312" w:hAnsi="宋体" w:cs="宋体" w:hint="eastAsia"/>
          <w:kern w:val="0"/>
          <w:sz w:val="32"/>
          <w:szCs w:val="32"/>
        </w:rPr>
        <w:t>抽检不合格食品核查处置率100%、食品抽检应公布信息公布率100%、生产环节抽查合格率</w:t>
      </w:r>
      <w:r>
        <w:rPr>
          <w:rFonts w:ascii="仿宋_GB2312" w:eastAsia="仿宋_GB2312" w:hAnsi="宋体" w:cs="宋体" w:hint="eastAsia"/>
          <w:color w:val="000000"/>
          <w:kern w:val="0"/>
          <w:sz w:val="32"/>
          <w:szCs w:val="32"/>
        </w:rPr>
        <w:t>92.7</w:t>
      </w:r>
      <w:r>
        <w:rPr>
          <w:rFonts w:ascii="仿宋_GB2312" w:eastAsia="仿宋_GB2312" w:hAnsi="宋体" w:cs="宋体" w:hint="eastAsia"/>
          <w:kern w:val="0"/>
          <w:sz w:val="32"/>
          <w:szCs w:val="32"/>
        </w:rPr>
        <w:t>%、定量包装和过度包装监督抽查不合格后处理100%。</w:t>
      </w:r>
    </w:p>
    <w:p w:rsidR="004D6B03" w:rsidRDefault="00923C66">
      <w:pPr>
        <w:pStyle w:val="NewNewNew"/>
        <w:widowControl/>
        <w:pBdr>
          <w:bottom w:val="single" w:sz="4" w:space="29" w:color="FFFFFF"/>
        </w:pBdr>
        <w:overflowPunct w:val="0"/>
        <w:autoSpaceDE w:val="0"/>
        <w:autoSpaceDN w:val="0"/>
        <w:snapToGrid w:val="0"/>
        <w:spacing w:line="326" w:lineRule="auto"/>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3.时效指标。</w:t>
      </w:r>
      <w:r>
        <w:rPr>
          <w:rFonts w:ascii="仿宋_GB2312" w:eastAsia="仿宋_GB2312" w:hAnsi="宋体" w:cs="宋体" w:hint="eastAsia"/>
          <w:kern w:val="0"/>
          <w:sz w:val="32"/>
          <w:szCs w:val="32"/>
        </w:rPr>
        <w:t>除预算执行率外，其他各专项工作在2021年底全部按时完成。</w:t>
      </w:r>
    </w:p>
    <w:p w:rsidR="004D6B03" w:rsidRDefault="00923C66">
      <w:pPr>
        <w:pStyle w:val="NewNewNew"/>
        <w:widowControl/>
        <w:pBdr>
          <w:bottom w:val="single" w:sz="4" w:space="29" w:color="FFFFFF"/>
        </w:pBdr>
        <w:overflowPunct w:val="0"/>
        <w:autoSpaceDE w:val="0"/>
        <w:autoSpaceDN w:val="0"/>
        <w:snapToGrid w:val="0"/>
        <w:spacing w:line="326" w:lineRule="auto"/>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4.成本指标。</w:t>
      </w:r>
      <w:r>
        <w:rPr>
          <w:rFonts w:ascii="仿宋_GB2312" w:eastAsia="仿宋_GB2312" w:cs="宋体" w:hint="eastAsia"/>
          <w:kern w:val="0"/>
          <w:sz w:val="32"/>
          <w:szCs w:val="32"/>
        </w:rPr>
        <w:t>“春雷行动2020”我局获省局二等奖，2个县区获先进单位、8名个人获先进个人，出色完成了任务。差旅费支出控制在市内出差280元/人、天内，市外出差600元/人、天内。培训成本按培训费标准≤400 元/人.天执行，食品抽检监测成本（普通食品）</w:t>
      </w:r>
      <w:r>
        <w:rPr>
          <w:rFonts w:ascii="仿宋_GB2312" w:eastAsia="仿宋_GB2312" w:cs="宋体" w:hint="eastAsia"/>
          <w:color w:val="000000" w:themeColor="text1"/>
          <w:kern w:val="0"/>
          <w:sz w:val="32"/>
          <w:szCs w:val="32"/>
        </w:rPr>
        <w:t>953元/批</w:t>
      </w:r>
      <w:r>
        <w:rPr>
          <w:rFonts w:ascii="仿宋_GB2312" w:eastAsia="仿宋_GB2312" w:cs="宋体" w:hint="eastAsia"/>
          <w:color w:val="000000"/>
          <w:kern w:val="0"/>
          <w:sz w:val="32"/>
          <w:szCs w:val="32"/>
        </w:rPr>
        <w:t>次，定量监督抽查500 元/批次，过度包装监督抽查600 元/批次。</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楷体" w:eastAsia="楷体" w:hAnsi="楷体"/>
          <w:kern w:val="0"/>
          <w:sz w:val="32"/>
          <w:szCs w:val="32"/>
        </w:rPr>
      </w:pPr>
      <w:r>
        <w:rPr>
          <w:rFonts w:ascii="楷体" w:eastAsia="楷体" w:hAnsi="楷体" w:hint="eastAsia"/>
          <w:kern w:val="0"/>
          <w:sz w:val="32"/>
          <w:szCs w:val="32"/>
        </w:rPr>
        <w:t>（二）项目效益情况。</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sz w:val="32"/>
          <w:szCs w:val="32"/>
        </w:rPr>
      </w:pPr>
      <w:r>
        <w:rPr>
          <w:rFonts w:ascii="仿宋_GB2312" w:eastAsia="仿宋_GB2312" w:hint="eastAsia"/>
          <w:sz w:val="32"/>
          <w:szCs w:val="32"/>
        </w:rPr>
        <w:t>1.经济效益。促进攀枝花市市场健康有序发展。</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kern w:val="0"/>
          <w:sz w:val="32"/>
          <w:szCs w:val="32"/>
        </w:rPr>
      </w:pPr>
      <w:r>
        <w:rPr>
          <w:rFonts w:ascii="仿宋_GB2312" w:eastAsia="仿宋_GB2312" w:hint="eastAsia"/>
          <w:kern w:val="0"/>
          <w:sz w:val="32"/>
          <w:szCs w:val="32"/>
        </w:rPr>
        <w:t>2.社会效益。食品监管水平逐步提高，系统性、区域性重大质量安全事故0次，公平竞争的市场秩序逐步提高，基层监管队伍执法能力和监管水平逐步提高。</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sz w:val="32"/>
          <w:szCs w:val="32"/>
        </w:rPr>
      </w:pPr>
      <w:r>
        <w:rPr>
          <w:rFonts w:ascii="仿宋_GB2312" w:eastAsia="仿宋_GB2312" w:hint="eastAsia"/>
          <w:kern w:val="0"/>
          <w:sz w:val="32"/>
          <w:szCs w:val="32"/>
        </w:rPr>
        <w:t>3.可持续影响。</w:t>
      </w:r>
      <w:r>
        <w:rPr>
          <w:rFonts w:ascii="仿宋_GB2312" w:eastAsia="仿宋_GB2312" w:hint="eastAsia"/>
          <w:sz w:val="32"/>
          <w:szCs w:val="32"/>
        </w:rPr>
        <w:t>通过监督抽查、风险监测、证后监管等保障人民生命财产健康安全。</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cs="宋体"/>
          <w:kern w:val="0"/>
          <w:sz w:val="32"/>
          <w:szCs w:val="32"/>
        </w:rPr>
      </w:pPr>
      <w:r>
        <w:rPr>
          <w:rFonts w:ascii="仿宋_GB2312" w:eastAsia="仿宋_GB2312" w:hint="eastAsia"/>
          <w:sz w:val="32"/>
          <w:szCs w:val="32"/>
        </w:rPr>
        <w:t>4.服务对象满意度。</w:t>
      </w:r>
      <w:r>
        <w:rPr>
          <w:rFonts w:ascii="仿宋_GB2312" w:eastAsia="仿宋_GB2312" w:cs="宋体"/>
          <w:kern w:val="0"/>
          <w:sz w:val="32"/>
          <w:szCs w:val="32"/>
        </w:rPr>
        <w:t>2021年全市食品安全满意度得分85.45分，较上年提高2.77分。</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黑体" w:eastAsia="黑体" w:hAnsi="宋体"/>
          <w:sz w:val="32"/>
          <w:szCs w:val="32"/>
        </w:rPr>
      </w:pPr>
      <w:r>
        <w:rPr>
          <w:rFonts w:ascii="黑体" w:eastAsia="黑体" w:hAnsi="宋体" w:hint="eastAsia"/>
          <w:sz w:val="32"/>
          <w:szCs w:val="32"/>
        </w:rPr>
        <w:t>五、评价结论及建议</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cs="宋体"/>
          <w:kern w:val="0"/>
          <w:sz w:val="32"/>
          <w:szCs w:val="32"/>
        </w:rPr>
      </w:pPr>
      <w:r>
        <w:rPr>
          <w:rFonts w:ascii="楷体_GB2312" w:eastAsia="楷体_GB2312" w:hAnsi="宋体" w:hint="eastAsia"/>
          <w:sz w:val="32"/>
          <w:szCs w:val="32"/>
          <w:lang w:val="zh-CN"/>
        </w:rPr>
        <w:t>（一）评价结论。</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专项资金按照规定及时分配并办理结算支付，资金分配体现了较好均衡公平情况、项目资金分配公平合理，项目管理合规，社会公众对食品安全工作满意度为85.45分。</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（二）存在的问题。</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kern w:val="0"/>
          <w:sz w:val="32"/>
          <w:szCs w:val="32"/>
        </w:rPr>
      </w:pPr>
      <w:r>
        <w:rPr>
          <w:rFonts w:ascii="仿宋_GB2312" w:eastAsia="仿宋_GB2312" w:hint="eastAsia"/>
          <w:kern w:val="0"/>
          <w:sz w:val="32"/>
          <w:szCs w:val="32"/>
        </w:rPr>
        <w:t>预算执行欠进度。由于</w:t>
      </w:r>
      <w:r w:rsidR="008F1EF0">
        <w:rPr>
          <w:rFonts w:ascii="仿宋_GB2312" w:eastAsia="仿宋_GB2312" w:hint="eastAsia"/>
          <w:kern w:val="0"/>
          <w:sz w:val="32"/>
          <w:szCs w:val="32"/>
        </w:rPr>
        <w:t>合同原因</w:t>
      </w:r>
      <w:r>
        <w:rPr>
          <w:rFonts w:ascii="仿宋_GB2312" w:eastAsia="仿宋_GB2312" w:hint="eastAsia"/>
          <w:kern w:val="0"/>
          <w:sz w:val="32"/>
          <w:szCs w:val="32"/>
        </w:rPr>
        <w:t>，部分专项支出在2022年支付。</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hAnsi="宋体"/>
          <w:sz w:val="32"/>
          <w:szCs w:val="32"/>
          <w:lang w:val="zh-CN"/>
        </w:rPr>
      </w:pPr>
      <w:r>
        <w:rPr>
          <w:rFonts w:ascii="仿宋_GB2312" w:eastAsia="仿宋_GB2312" w:hint="eastAsia"/>
          <w:kern w:val="0"/>
          <w:sz w:val="32"/>
          <w:szCs w:val="32"/>
        </w:rPr>
        <w:t>执法队伍适应监管新形势还有差距，基层执法人员力量不足，业务能力有待提升。</w:t>
      </w:r>
      <w:r>
        <w:rPr>
          <w:rFonts w:ascii="仿宋_GB2312" w:eastAsia="仿宋_GB2312" w:hAnsi="宋体" w:hint="eastAsia"/>
          <w:sz w:val="32"/>
          <w:szCs w:val="32"/>
          <w:lang w:val="zh-CN"/>
        </w:rPr>
        <w:tab/>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kern w:val="0"/>
          <w:sz w:val="32"/>
          <w:szCs w:val="32"/>
        </w:rPr>
      </w:pPr>
      <w:r>
        <w:rPr>
          <w:rFonts w:ascii="楷体_GB2312" w:eastAsia="楷体_GB2312" w:hAnsi="宋体" w:hint="eastAsia"/>
          <w:sz w:val="32"/>
          <w:szCs w:val="32"/>
          <w:lang w:val="zh-CN"/>
        </w:rPr>
        <w:t>（三）相关建议。</w:t>
      </w:r>
    </w:p>
    <w:p w:rsidR="004D6B03" w:rsidRDefault="00923C66">
      <w:pPr>
        <w:pStyle w:val="NewNewNew"/>
        <w:widowControl/>
        <w:pBdr>
          <w:bottom w:val="single" w:sz="4" w:space="29" w:color="FFFFFF"/>
        </w:pBdr>
        <w:overflowPunct w:val="0"/>
        <w:autoSpaceDE w:val="0"/>
        <w:autoSpaceDN w:val="0"/>
        <w:snapToGrid w:val="0"/>
        <w:spacing w:line="326" w:lineRule="auto"/>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加强执法队伍建设。一是加快基层市场监管领域综合执法改革，通过体制建立高素质的执法队伍。二是开展执法人员培训，扎实做好技能提升工作。三是推进人财物等监管资源向基层下沉，保障基层经费和装备投入，提高现代科技手段在执法办案中的应用水平。</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826"/>
        <w:gridCol w:w="1275"/>
        <w:gridCol w:w="2268"/>
        <w:gridCol w:w="1560"/>
        <w:gridCol w:w="1670"/>
        <w:gridCol w:w="236"/>
      </w:tblGrid>
      <w:tr w:rsidR="004D6B03">
        <w:trPr>
          <w:trHeight w:val="675"/>
        </w:trPr>
        <w:tc>
          <w:tcPr>
            <w:tcW w:w="9575" w:type="dxa"/>
            <w:gridSpan w:val="6"/>
            <w:tcBorders>
              <w:top w:val="nil"/>
              <w:left w:val="nil"/>
              <w:bottom w:val="nil"/>
              <w:right w:val="nil"/>
            </w:tcBorders>
            <w:shd w:val="clear" w:color="auto" w:fill="auto"/>
            <w:vAlign w:val="center"/>
          </w:tcPr>
          <w:p w:rsidR="004D6B03" w:rsidRDefault="004D6B03" w:rsidP="00A42116">
            <w:pPr>
              <w:widowControl/>
              <w:textAlignment w:val="center"/>
              <w:rPr>
                <w:rFonts w:ascii="宋体" w:hAnsi="宋体" w:cs="宋体"/>
                <w:b/>
                <w:sz w:val="32"/>
                <w:szCs w:val="32"/>
              </w:rPr>
            </w:pPr>
          </w:p>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2021年省级</w:t>
            </w:r>
            <w:r>
              <w:rPr>
                <w:rFonts w:ascii="宋体" w:hAnsi="宋体" w:cs="宋体"/>
                <w:b/>
                <w:sz w:val="32"/>
                <w:szCs w:val="32"/>
              </w:rPr>
              <w:t>市场监管</w:t>
            </w:r>
            <w:r>
              <w:rPr>
                <w:rFonts w:ascii="宋体" w:hAnsi="宋体" w:cs="宋体" w:hint="eastAsia"/>
                <w:b/>
                <w:sz w:val="32"/>
                <w:szCs w:val="32"/>
              </w:rPr>
              <w:t>项目绩效目标自评</w:t>
            </w:r>
          </w:p>
        </w:tc>
        <w:tc>
          <w:tcPr>
            <w:tcW w:w="236" w:type="dxa"/>
            <w:tcBorders>
              <w:top w:val="nil"/>
              <w:left w:val="nil"/>
              <w:bottom w:val="nil"/>
              <w:right w:val="nil"/>
            </w:tcBorders>
            <w:shd w:val="clear" w:color="auto" w:fill="auto"/>
            <w:vAlign w:val="center"/>
          </w:tcPr>
          <w:p w:rsidR="004D6B03" w:rsidRDefault="004D6B03">
            <w:pPr>
              <w:widowControl/>
              <w:jc w:val="center"/>
              <w:textAlignment w:val="center"/>
              <w:rPr>
                <w:rFonts w:ascii="宋体" w:hAnsi="宋体" w:cs="宋体"/>
                <w:b/>
                <w:kern w:val="0"/>
                <w:sz w:val="32"/>
                <w:szCs w:val="32"/>
                <w:lang w:bidi="ar"/>
              </w:rPr>
            </w:pPr>
          </w:p>
        </w:tc>
      </w:tr>
      <w:tr w:rsidR="004D6B03">
        <w:trPr>
          <w:gridAfter w:val="1"/>
          <w:wAfter w:w="236" w:type="dxa"/>
          <w:trHeight w:val="254"/>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主管部门及代码</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攀</w:t>
            </w:r>
            <w:r>
              <w:rPr>
                <w:rFonts w:ascii="宋体" w:hAnsi="宋体"/>
                <w:color w:val="000000"/>
                <w:sz w:val="20"/>
              </w:rPr>
              <w:t>枝花市</w:t>
            </w:r>
            <w:r>
              <w:rPr>
                <w:rFonts w:ascii="宋体" w:hAnsi="宋体" w:hint="eastAsia"/>
                <w:color w:val="000000"/>
                <w:sz w:val="20"/>
              </w:rPr>
              <w:t>市场</w:t>
            </w:r>
            <w:r>
              <w:rPr>
                <w:rFonts w:ascii="宋体" w:hAnsi="宋体"/>
                <w:color w:val="000000"/>
                <w:sz w:val="20"/>
              </w:rPr>
              <w:t>监督管理局</w:t>
            </w:r>
            <w:r>
              <w:rPr>
                <w:rFonts w:ascii="宋体" w:hAnsi="宋体" w:hint="eastAsia"/>
                <w:color w:val="000000"/>
                <w:sz w:val="20"/>
              </w:rPr>
              <w:t>142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实施单位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攀</w:t>
            </w:r>
            <w:r>
              <w:rPr>
                <w:rFonts w:ascii="宋体" w:hAnsi="宋体"/>
                <w:color w:val="000000"/>
                <w:sz w:val="20"/>
              </w:rPr>
              <w:t>枝花市</w:t>
            </w:r>
            <w:r>
              <w:rPr>
                <w:rFonts w:ascii="宋体" w:hAnsi="宋体" w:hint="eastAsia"/>
                <w:color w:val="000000"/>
                <w:sz w:val="20"/>
              </w:rPr>
              <w:t>市场</w:t>
            </w:r>
            <w:r>
              <w:rPr>
                <w:rFonts w:ascii="宋体" w:hAnsi="宋体"/>
                <w:color w:val="000000"/>
                <w:sz w:val="20"/>
              </w:rPr>
              <w:t>监督管理局</w:t>
            </w:r>
            <w:r>
              <w:rPr>
                <w:rFonts w:ascii="宋体" w:hAnsi="宋体" w:hint="eastAsia"/>
                <w:color w:val="000000"/>
                <w:sz w:val="20"/>
              </w:rPr>
              <w:t>、攀西钒钛检验检测院</w:t>
            </w:r>
          </w:p>
        </w:tc>
      </w:tr>
      <w:tr w:rsidR="004D6B03">
        <w:trPr>
          <w:gridAfter w:val="1"/>
          <w:wAfter w:w="236" w:type="dxa"/>
          <w:trHeight w:val="341"/>
        </w:trPr>
        <w:tc>
          <w:tcPr>
            <w:tcW w:w="28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项目预算</w:t>
            </w:r>
            <w:r>
              <w:rPr>
                <w:rFonts w:ascii="宋体" w:hAnsi="宋体" w:hint="eastAsia"/>
                <w:color w:val="000000"/>
                <w:sz w:val="20"/>
              </w:rPr>
              <w:br/>
              <w:t>执行情况</w:t>
            </w:r>
            <w:r>
              <w:rPr>
                <w:rFonts w:ascii="宋体" w:hAnsi="宋体" w:hint="eastAsia"/>
                <w:color w:val="000000"/>
                <w:sz w:val="20"/>
              </w:rPr>
              <w:br/>
              <w:t>（万元）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 xml:space="preserve"> 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color w:val="000000"/>
                <w:sz w:val="20"/>
              </w:rPr>
              <w:t>410.81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 xml:space="preserve"> 执行数：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color w:val="000000"/>
                <w:sz w:val="20"/>
              </w:rPr>
              <w:t>410.81</w:t>
            </w:r>
          </w:p>
        </w:tc>
      </w:tr>
      <w:tr w:rsidR="004D6B03">
        <w:trPr>
          <w:gridAfter w:val="1"/>
          <w:wAfter w:w="236" w:type="dxa"/>
          <w:trHeight w:val="555"/>
        </w:trPr>
        <w:tc>
          <w:tcPr>
            <w:tcW w:w="28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textAlignment w:val="center"/>
              <w:rPr>
                <w:rFonts w:ascii="宋体" w:hAnsi="宋体"/>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其中：</w:t>
            </w:r>
          </w:p>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color w:val="000000"/>
                <w:sz w:val="20"/>
              </w:rPr>
              <w:t>410.81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其中：</w:t>
            </w:r>
          </w:p>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财政拨款</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color w:val="000000"/>
                <w:sz w:val="20"/>
              </w:rPr>
              <w:t>410.81</w:t>
            </w:r>
          </w:p>
        </w:tc>
      </w:tr>
      <w:tr w:rsidR="004D6B03">
        <w:trPr>
          <w:gridAfter w:val="1"/>
          <w:wAfter w:w="236" w:type="dxa"/>
          <w:trHeight w:val="341"/>
        </w:trPr>
        <w:tc>
          <w:tcPr>
            <w:tcW w:w="28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textAlignment w:val="center"/>
              <w:rPr>
                <w:rFonts w:ascii="宋体" w:hAnsi="宋体"/>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textAlignment w:val="center"/>
              <w:rPr>
                <w:rFonts w:ascii="宋体" w:hAnsi="宋体"/>
                <w:color w:val="000000"/>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olor w:val="000000"/>
                <w:sz w:val="20"/>
              </w:rPr>
            </w:pPr>
            <w:r>
              <w:rPr>
                <w:rFonts w:ascii="宋体" w:hAnsi="宋体" w:hint="eastAsia"/>
                <w:color w:val="000000"/>
                <w:sz w:val="20"/>
              </w:rPr>
              <w:t>其他资金</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textAlignment w:val="center"/>
              <w:rPr>
                <w:rFonts w:ascii="宋体" w:hAnsi="宋体"/>
                <w:color w:val="000000"/>
                <w:sz w:val="20"/>
              </w:rPr>
            </w:pPr>
          </w:p>
        </w:tc>
      </w:tr>
      <w:tr w:rsidR="004D6B03">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kern w:val="0"/>
                <w:sz w:val="20"/>
                <w:szCs w:val="20"/>
                <w:lang w:bidi="ar"/>
              </w:rPr>
            </w:pPr>
            <w:r>
              <w:rPr>
                <w:rFonts w:ascii="宋体" w:hAnsi="宋体" w:cs="宋体" w:hint="eastAsia"/>
                <w:kern w:val="0"/>
                <w:sz w:val="20"/>
                <w:szCs w:val="20"/>
                <w:lang w:bidi="ar"/>
              </w:rPr>
              <w:lastRenderedPageBreak/>
              <w:t>年度总体目标</w:t>
            </w:r>
          </w:p>
          <w:p w:rsidR="004D6B03" w:rsidRDefault="00923C66">
            <w:pPr>
              <w:widowControl/>
              <w:spacing w:line="320" w:lineRule="exact"/>
              <w:jc w:val="center"/>
              <w:textAlignment w:val="center"/>
              <w:rPr>
                <w:rFonts w:ascii="宋体" w:hAnsi="宋体" w:cs="宋体"/>
                <w:sz w:val="24"/>
              </w:rPr>
            </w:pPr>
            <w:r>
              <w:rPr>
                <w:rFonts w:ascii="宋体" w:hAnsi="宋体" w:cs="宋体" w:hint="eastAsia"/>
                <w:kern w:val="0"/>
                <w:sz w:val="20"/>
                <w:szCs w:val="20"/>
                <w:lang w:bidi="ar"/>
              </w:rPr>
              <w:t>完成情况</w:t>
            </w:r>
          </w:p>
        </w:tc>
        <w:tc>
          <w:tcPr>
            <w:tcW w:w="4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预期目标</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目标实际完成情况</w:t>
            </w:r>
          </w:p>
        </w:tc>
      </w:tr>
      <w:tr w:rsidR="004D6B03">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宋体" w:hAnsi="宋体" w:cs="宋体"/>
                <w:sz w:val="24"/>
              </w:rPr>
            </w:pPr>
          </w:p>
        </w:tc>
        <w:tc>
          <w:tcPr>
            <w:tcW w:w="4369"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宋体" w:hAnsi="宋体" w:cs="宋体"/>
                <w:sz w:val="24"/>
              </w:rPr>
            </w:pPr>
            <w:r>
              <w:rPr>
                <w:rFonts w:ascii="宋体" w:hAnsi="宋体"/>
                <w:color w:val="000000"/>
                <w:sz w:val="20"/>
              </w:rPr>
              <w:t>紧紧围绕省局确定的年度重点工作，深入实施质量强省战略，全面提升全省市场监管能力。严守食品、重要工业产品质量、特种设备三条安全底线。强化计量技术保障、筑牢标准化基础、完善认证认可和检验检测监管体系。强化消费引导、深入推动放心舒心消费环境建设。开展“春雷行动”、加强反垄断和反不正当竞争执法、价格监管、广告监管、网络和合同监管、提高综合行政执法水平。</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宋体" w:hAnsi="宋体" w:cs="宋体"/>
                <w:sz w:val="24"/>
              </w:rPr>
            </w:pPr>
            <w:r>
              <w:rPr>
                <w:rFonts w:ascii="宋体" w:hAnsi="宋体"/>
                <w:color w:val="000000"/>
                <w:sz w:val="20"/>
              </w:rPr>
              <w:t>全面提升全市市场监管能力。严守食品、重要工业产品质量、特种设备三条安全底线</w:t>
            </w:r>
            <w:r>
              <w:rPr>
                <w:rFonts w:ascii="宋体" w:hAnsi="宋体" w:hint="eastAsia"/>
                <w:color w:val="000000"/>
                <w:sz w:val="20"/>
              </w:rPr>
              <w:t>，全年未发生重大安全事故</w:t>
            </w:r>
            <w:r>
              <w:rPr>
                <w:rFonts w:ascii="宋体" w:hAnsi="宋体"/>
                <w:color w:val="000000"/>
                <w:sz w:val="20"/>
              </w:rPr>
              <w:t>。推动</w:t>
            </w:r>
            <w:r>
              <w:rPr>
                <w:rFonts w:ascii="宋体" w:hAnsi="宋体" w:hint="eastAsia"/>
                <w:color w:val="000000"/>
                <w:sz w:val="20"/>
              </w:rPr>
              <w:t>质量强市发展和</w:t>
            </w:r>
            <w:r>
              <w:rPr>
                <w:rFonts w:ascii="宋体" w:hAnsi="宋体"/>
                <w:color w:val="000000"/>
                <w:sz w:val="20"/>
              </w:rPr>
              <w:t>放心舒心消费环境建设。开展“春雷行动”、提高综合行政执法水平。</w:t>
            </w:r>
          </w:p>
        </w:tc>
      </w:tr>
      <w:tr w:rsidR="004D6B03">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年度绩效指标完成情况</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4D6B03" w:rsidRDefault="00923C6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4D6B03">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省级食品抽检监测任务(批次)</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380批次</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494批</w:t>
            </w:r>
          </w:p>
        </w:tc>
      </w:tr>
      <w:tr w:rsidR="004D6B03">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工业产品质量监督抽查及风险监测(批次）</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150 批次</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260批</w:t>
            </w:r>
          </w:p>
        </w:tc>
      </w:tr>
      <w:tr w:rsidR="004D6B03">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定量、过度包装监督抽查（批次）</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183批次</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183批</w:t>
            </w:r>
          </w:p>
        </w:tc>
      </w:tr>
      <w:tr w:rsidR="004D6B03">
        <w:trPr>
          <w:gridAfter w:val="1"/>
          <w:wAfter w:w="236" w:type="dxa"/>
          <w:trHeight w:val="10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“双随机”抽查比例</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≥3%</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3.86%</w:t>
            </w:r>
          </w:p>
        </w:tc>
      </w:tr>
      <w:tr w:rsidR="004D6B03">
        <w:trPr>
          <w:gridAfter w:val="1"/>
          <w:wAfter w:w="236" w:type="dxa"/>
          <w:trHeight w:val="162"/>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年报率</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≥85%</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93.66%</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补助国家（行业、地方）标准</w:t>
            </w:r>
          </w:p>
        </w:tc>
        <w:tc>
          <w:tcPr>
            <w:tcW w:w="1560" w:type="dxa"/>
            <w:tcBorders>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3</w:t>
            </w:r>
          </w:p>
        </w:tc>
        <w:tc>
          <w:tcPr>
            <w:tcW w:w="1670" w:type="dxa"/>
            <w:tcBorders>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3</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hint="eastAsia"/>
                <w:color w:val="000000"/>
                <w:sz w:val="20"/>
                <w:lang w:eastAsia="zh-Hans"/>
              </w:rPr>
              <w:t>百日攻坚风险排查整改率</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color w:val="000000"/>
                <w:sz w:val="20"/>
              </w:rPr>
              <w:t>100%</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color w:val="000000"/>
                <w:sz w:val="20"/>
              </w:rPr>
              <w:t>100%</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hint="eastAsia"/>
                <w:color w:val="000000"/>
                <w:sz w:val="20"/>
                <w:lang w:eastAsia="zh-Hans"/>
              </w:rPr>
              <w:t>质量检验数据、报告正确率</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color w:val="000000"/>
                <w:sz w:val="20"/>
              </w:rPr>
              <w:t>100%</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color w:val="000000"/>
                <w:sz w:val="20"/>
              </w:rPr>
              <w:t>100%</w:t>
            </w:r>
          </w:p>
        </w:tc>
      </w:tr>
      <w:tr w:rsidR="004D6B0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项目完成时限</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2021 年12 月31 日前</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2021 年12 月31 日前已完成</w:t>
            </w:r>
          </w:p>
        </w:tc>
      </w:tr>
      <w:tr w:rsidR="004D6B03">
        <w:trPr>
          <w:gridAfter w:val="1"/>
          <w:wAfter w:w="236" w:type="dxa"/>
          <w:trHeight w:val="162"/>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食品抽检监测成本</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 xml:space="preserve">普通食品≤2160元/批次              </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450元/批次</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春雷行动</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“二等奖”70万元，“先进集体”15万元。</w:t>
            </w:r>
          </w:p>
        </w:tc>
        <w:tc>
          <w:tcPr>
            <w:tcW w:w="1670" w:type="dxa"/>
            <w:tcBorders>
              <w:top w:val="single" w:sz="4" w:space="0" w:color="auto"/>
              <w:left w:val="single" w:sz="4" w:space="0" w:color="000000"/>
              <w:bottom w:val="single" w:sz="4" w:space="0" w:color="auto"/>
              <w:right w:val="single" w:sz="4" w:space="0" w:color="000000"/>
            </w:tcBorders>
            <w:shd w:val="clear" w:color="auto" w:fill="auto"/>
          </w:tcPr>
          <w:p w:rsidR="004D6B03" w:rsidRDefault="00923C66">
            <w:pPr>
              <w:pStyle w:val="New"/>
              <w:autoSpaceDN w:val="0"/>
              <w:jc w:val="left"/>
              <w:textAlignment w:val="top"/>
              <w:rPr>
                <w:rFonts w:ascii="宋体" w:hAnsi="宋体"/>
                <w:color w:val="000000"/>
                <w:sz w:val="20"/>
              </w:rPr>
            </w:pPr>
            <w:r>
              <w:rPr>
                <w:rFonts w:ascii="宋体" w:hAnsi="宋体"/>
                <w:color w:val="000000"/>
                <w:sz w:val="20"/>
              </w:rPr>
              <w:t>我局全省排名第十,获省局二等奖。2个县区获先进集体、8名个人获先进个人.共100万元。</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第三批食品安全示范县</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50万元/个</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hint="eastAsia"/>
                <w:color w:val="000000"/>
                <w:sz w:val="20"/>
              </w:rPr>
              <w:t>仁和区</w:t>
            </w:r>
            <w:r>
              <w:rPr>
                <w:rFonts w:ascii="宋体" w:hAnsi="宋体"/>
                <w:color w:val="000000"/>
                <w:sz w:val="20"/>
              </w:rPr>
              <w:t>50万元</w:t>
            </w:r>
          </w:p>
        </w:tc>
      </w:tr>
      <w:tr w:rsidR="004D6B03">
        <w:trPr>
          <w:gridAfter w:val="1"/>
          <w:wAfter w:w="236" w:type="dxa"/>
          <w:trHeight w:val="161"/>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定量、过度包装监督抽查</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定量500元/批次、过度600元</w:t>
            </w:r>
            <w:r>
              <w:rPr>
                <w:rFonts w:ascii="宋体" w:hAnsi="宋体"/>
                <w:color w:val="000000"/>
                <w:sz w:val="20"/>
              </w:rPr>
              <w:lastRenderedPageBreak/>
              <w:t>/批次</w:t>
            </w:r>
          </w:p>
        </w:tc>
        <w:tc>
          <w:tcPr>
            <w:tcW w:w="1670" w:type="dxa"/>
            <w:tcBorders>
              <w:top w:val="single" w:sz="4" w:space="0" w:color="auto"/>
              <w:left w:val="single" w:sz="4" w:space="0" w:color="000000"/>
              <w:bottom w:val="single" w:sz="4" w:space="0" w:color="000000"/>
              <w:right w:val="single" w:sz="4" w:space="0" w:color="000000"/>
            </w:tcBorders>
            <w:shd w:val="clear" w:color="auto" w:fill="auto"/>
          </w:tcPr>
          <w:p w:rsidR="004D6B03" w:rsidRDefault="00923C66">
            <w:pPr>
              <w:pStyle w:val="New"/>
              <w:autoSpaceDN w:val="0"/>
              <w:jc w:val="left"/>
              <w:textAlignment w:val="top"/>
              <w:rPr>
                <w:rFonts w:ascii="宋体" w:hAnsi="宋体"/>
                <w:color w:val="000000"/>
                <w:sz w:val="20"/>
              </w:rPr>
            </w:pPr>
            <w:r>
              <w:rPr>
                <w:rFonts w:ascii="宋体" w:hAnsi="宋体"/>
                <w:color w:val="000000"/>
                <w:sz w:val="20"/>
              </w:rPr>
              <w:lastRenderedPageBreak/>
              <w:t>定量500 元/批次，过度600 元</w:t>
            </w:r>
            <w:r>
              <w:rPr>
                <w:rFonts w:ascii="宋体" w:hAnsi="宋体"/>
                <w:color w:val="000000"/>
                <w:sz w:val="20"/>
              </w:rPr>
              <w:lastRenderedPageBreak/>
              <w:t>/批次</w:t>
            </w:r>
          </w:p>
        </w:tc>
      </w:tr>
      <w:tr w:rsidR="004D6B0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r>
      <w:tr w:rsidR="004D6B03">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公平竞争的市场秩序</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稳中向好趋势</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稳中向好趋势</w:t>
            </w:r>
          </w:p>
        </w:tc>
      </w:tr>
      <w:tr w:rsidR="004D6B03">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进一步深化商事登记制度改革</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稳中向好趋势</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稳中向好趋势</w:t>
            </w:r>
          </w:p>
        </w:tc>
      </w:tr>
      <w:tr w:rsidR="004D6B03">
        <w:trPr>
          <w:gridAfter w:val="1"/>
          <w:wAfter w:w="236" w:type="dxa"/>
          <w:trHeight w:val="320"/>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hint="eastAsia"/>
                <w:color w:val="000000"/>
                <w:sz w:val="20"/>
                <w:lang w:eastAsia="zh-Hans"/>
              </w:rPr>
              <w:t>特种设备、食品、救灾物资安全</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hint="eastAsia"/>
                <w:color w:val="000000"/>
                <w:sz w:val="20"/>
              </w:rPr>
              <w:t>得到</w:t>
            </w:r>
            <w:r>
              <w:rPr>
                <w:rFonts w:ascii="宋体" w:hAnsi="宋体" w:hint="eastAsia"/>
                <w:color w:val="000000"/>
                <w:sz w:val="20"/>
                <w:lang w:eastAsia="zh-Hans"/>
              </w:rPr>
              <w:t>有效保障</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hint="eastAsia"/>
                <w:color w:val="000000"/>
                <w:sz w:val="20"/>
              </w:rPr>
              <w:t>得到</w:t>
            </w:r>
            <w:r>
              <w:rPr>
                <w:rFonts w:ascii="宋体" w:hAnsi="宋体" w:hint="eastAsia"/>
                <w:color w:val="000000"/>
                <w:sz w:val="20"/>
                <w:lang w:eastAsia="zh-Hans"/>
              </w:rPr>
              <w:t>有效保障</w:t>
            </w:r>
          </w:p>
        </w:tc>
      </w:tr>
      <w:tr w:rsidR="004D6B03">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生态效益指标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r>
      <w:tr w:rsidR="004D6B03">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通过监督抽查、风险监测、证后监管等保障人民生命财产健康安全</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持续影响</w:t>
            </w:r>
          </w:p>
        </w:tc>
        <w:tc>
          <w:tcPr>
            <w:tcW w:w="1670"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持续影响</w:t>
            </w:r>
          </w:p>
        </w:tc>
      </w:tr>
      <w:tr w:rsidR="004D6B03">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hint="eastAsia"/>
                <w:color w:val="000000"/>
                <w:sz w:val="20"/>
                <w:lang w:eastAsia="zh-Hans"/>
              </w:rPr>
              <w:t>应急处理能力</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hint="eastAsia"/>
                <w:color w:val="000000"/>
                <w:sz w:val="20"/>
              </w:rPr>
              <w:t>得到</w:t>
            </w:r>
            <w:r>
              <w:rPr>
                <w:rFonts w:ascii="宋体" w:hAnsi="宋体" w:hint="eastAsia"/>
                <w:color w:val="000000"/>
                <w:sz w:val="20"/>
                <w:lang w:eastAsia="zh-Hans"/>
              </w:rPr>
              <w:t>有效提升</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pStyle w:val="New"/>
              <w:autoSpaceDN w:val="0"/>
              <w:jc w:val="left"/>
              <w:textAlignment w:val="center"/>
            </w:pPr>
            <w:r>
              <w:rPr>
                <w:rFonts w:ascii="宋体" w:hAnsi="宋体" w:hint="eastAsia"/>
                <w:color w:val="000000"/>
                <w:sz w:val="20"/>
              </w:rPr>
              <w:t>得到</w:t>
            </w:r>
            <w:r>
              <w:rPr>
                <w:rFonts w:ascii="宋体" w:hAnsi="宋体" w:hint="eastAsia"/>
                <w:color w:val="000000"/>
                <w:sz w:val="20"/>
                <w:lang w:eastAsia="zh-Hans"/>
              </w:rPr>
              <w:t>有效提升</w:t>
            </w:r>
          </w:p>
        </w:tc>
      </w:tr>
      <w:tr w:rsidR="004D6B03">
        <w:trPr>
          <w:gridAfter w:val="1"/>
          <w:wAfter w:w="236" w:type="dxa"/>
          <w:trHeight w:val="425"/>
        </w:trPr>
        <w:tc>
          <w:tcPr>
            <w:tcW w:w="197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5"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left"/>
              <w:textAlignment w:val="center"/>
              <w:rPr>
                <w:rFonts w:ascii="宋体" w:hAnsi="宋体"/>
                <w:color w:val="000000"/>
                <w:sz w:val="20"/>
              </w:rPr>
            </w:pPr>
            <w:r>
              <w:rPr>
                <w:rFonts w:ascii="宋体" w:hAnsi="宋体"/>
                <w:color w:val="000000"/>
                <w:sz w:val="20"/>
              </w:rPr>
              <w:t>严守食品安全、工业产品安全、特种设备安全底线</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长期</w:t>
            </w:r>
          </w:p>
        </w:tc>
        <w:tc>
          <w:tcPr>
            <w:tcW w:w="1670"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color w:val="000000"/>
                <w:sz w:val="20"/>
              </w:rPr>
              <w:t>长期</w:t>
            </w:r>
          </w:p>
        </w:tc>
      </w:tr>
      <w:tr w:rsidR="004D6B03">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华文楷体"/>
                <w:color w:val="000000"/>
                <w:sz w:val="20"/>
              </w:rPr>
            </w:pPr>
            <w:r>
              <w:rPr>
                <w:rFonts w:ascii="华文楷体"/>
                <w:color w:val="000000"/>
                <w:sz w:val="20"/>
              </w:rPr>
              <w:t>公众对食品安全满意度得分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华文楷体"/>
                <w:color w:val="000000"/>
                <w:sz w:val="20"/>
              </w:rPr>
            </w:pPr>
            <w:r>
              <w:rPr>
                <w:rFonts w:ascii="华文楷体"/>
                <w:color w:val="000000"/>
                <w:sz w:val="20"/>
              </w:rPr>
              <w:t>≥</w:t>
            </w:r>
            <w:r>
              <w:rPr>
                <w:rFonts w:ascii="华文楷体"/>
                <w:color w:val="000000"/>
                <w:sz w:val="20"/>
              </w:rPr>
              <w:t>70</w:t>
            </w:r>
            <w:r>
              <w:rPr>
                <w:rFonts w:ascii="华文楷体"/>
                <w:color w:val="000000"/>
                <w:sz w:val="20"/>
              </w:rPr>
              <w:t>分</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New"/>
              <w:autoSpaceDN w:val="0"/>
              <w:jc w:val="center"/>
              <w:textAlignment w:val="center"/>
              <w:rPr>
                <w:rFonts w:ascii="宋体" w:hAnsi="宋体"/>
                <w:color w:val="000000"/>
                <w:sz w:val="20"/>
              </w:rPr>
            </w:pPr>
            <w:r>
              <w:rPr>
                <w:rFonts w:ascii="宋体" w:hAnsi="宋体" w:hint="eastAsia"/>
                <w:color w:val="000000"/>
                <w:sz w:val="20"/>
              </w:rPr>
              <w:t>78.1</w:t>
            </w:r>
            <w:r>
              <w:rPr>
                <w:rFonts w:ascii="宋体" w:hAnsi="宋体"/>
                <w:color w:val="000000"/>
                <w:sz w:val="20"/>
              </w:rPr>
              <w:t>分</w:t>
            </w:r>
          </w:p>
        </w:tc>
      </w:tr>
    </w:tbl>
    <w:p w:rsidR="004D6B03" w:rsidRDefault="004D6B03">
      <w:pPr>
        <w:rPr>
          <w:rStyle w:val="1Char"/>
          <w:rFonts w:ascii="黑体" w:eastAsia="黑体" w:hAnsi="黑体"/>
          <w:b w:val="0"/>
          <w:sz w:val="32"/>
          <w:szCs w:val="32"/>
        </w:rPr>
      </w:pPr>
    </w:p>
    <w:p w:rsidR="004D6B03" w:rsidRDefault="004D6B03">
      <w:pPr>
        <w:spacing w:line="580" w:lineRule="exact"/>
        <w:rPr>
          <w:rStyle w:val="1Char"/>
          <w:rFonts w:ascii="黑体" w:eastAsia="黑体" w:hAnsi="黑体"/>
          <w:b w:val="0"/>
          <w:sz w:val="32"/>
          <w:szCs w:val="32"/>
        </w:rPr>
      </w:pPr>
    </w:p>
    <w:tbl>
      <w:tblPr>
        <w:tblpPr w:leftFromText="180" w:rightFromText="180" w:vertAnchor="text" w:horzAnchor="page" w:tblpX="1281" w:tblpY="660"/>
        <w:tblOverlap w:val="never"/>
        <w:tblW w:w="236" w:type="dxa"/>
        <w:tblLayout w:type="fixed"/>
        <w:tblLook w:val="04A0" w:firstRow="1" w:lastRow="0" w:firstColumn="1" w:lastColumn="0" w:noHBand="0" w:noVBand="1"/>
      </w:tblPr>
      <w:tblGrid>
        <w:gridCol w:w="236"/>
      </w:tblGrid>
      <w:tr w:rsidR="004D6B03">
        <w:trPr>
          <w:trHeight w:val="675"/>
        </w:trPr>
        <w:tc>
          <w:tcPr>
            <w:tcW w:w="236" w:type="dxa"/>
            <w:tcBorders>
              <w:top w:val="nil"/>
              <w:left w:val="nil"/>
              <w:bottom w:val="nil"/>
              <w:right w:val="nil"/>
            </w:tcBorders>
            <w:shd w:val="clear" w:color="auto" w:fill="auto"/>
            <w:vAlign w:val="center"/>
          </w:tcPr>
          <w:p w:rsidR="004D6B03" w:rsidRDefault="004D6B03">
            <w:pPr>
              <w:widowControl/>
              <w:jc w:val="center"/>
              <w:textAlignment w:val="center"/>
              <w:rPr>
                <w:rFonts w:ascii="宋体" w:hAnsi="宋体" w:cs="宋体"/>
                <w:b/>
                <w:kern w:val="0"/>
                <w:sz w:val="32"/>
                <w:szCs w:val="32"/>
                <w:lang w:bidi="ar"/>
              </w:rPr>
            </w:pPr>
          </w:p>
        </w:tc>
      </w:tr>
    </w:tbl>
    <w:p w:rsidR="004D6B03" w:rsidRDefault="004D6B03">
      <w:pPr>
        <w:pStyle w:val="a0"/>
        <w:spacing w:before="93"/>
      </w:pPr>
    </w:p>
    <w:p w:rsidR="004D6B03" w:rsidRDefault="004D6B03">
      <w:pPr>
        <w:pStyle w:val="a0"/>
        <w:spacing w:before="93"/>
      </w:pPr>
    </w:p>
    <w:p w:rsidR="004D6B03" w:rsidRDefault="00A42116">
      <w:pPr>
        <w:pStyle w:val="a0"/>
        <w:spacing w:before="93"/>
      </w:pPr>
      <w:r>
        <w:rPr>
          <w:rFonts w:hint="eastAsia"/>
        </w:rPr>
        <w:t xml:space="preserve">   </w:t>
      </w:r>
    </w:p>
    <w:p w:rsidR="00A42116" w:rsidRDefault="00A42116">
      <w:pPr>
        <w:pStyle w:val="a0"/>
        <w:spacing w:before="93"/>
      </w:pPr>
    </w:p>
    <w:p w:rsidR="00A42116" w:rsidRDefault="00A42116">
      <w:pPr>
        <w:pStyle w:val="a0"/>
        <w:spacing w:before="93"/>
      </w:pPr>
    </w:p>
    <w:p w:rsidR="00A42116" w:rsidRDefault="00A42116">
      <w:pPr>
        <w:pStyle w:val="a0"/>
        <w:spacing w:before="93"/>
      </w:pPr>
    </w:p>
    <w:p w:rsidR="00A42116" w:rsidRDefault="00A42116">
      <w:pPr>
        <w:pStyle w:val="a0"/>
        <w:spacing w:before="93"/>
      </w:pPr>
    </w:p>
    <w:p w:rsidR="004D6B03" w:rsidRDefault="004D6B03">
      <w:pPr>
        <w:pStyle w:val="a0"/>
        <w:spacing w:before="93"/>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附件3：</w:t>
      </w:r>
    </w:p>
    <w:p w:rsidR="004D6B03" w:rsidRDefault="00923C66">
      <w:pPr>
        <w:spacing w:line="600" w:lineRule="exact"/>
        <w:jc w:val="center"/>
        <w:outlineLvl w:val="0"/>
        <w:rPr>
          <w:rFonts w:eastAsia="方正小标宋_GBK"/>
          <w:w w:val="90"/>
          <w:sz w:val="44"/>
          <w:szCs w:val="44"/>
        </w:rPr>
      </w:pPr>
      <w:r>
        <w:rPr>
          <w:rFonts w:eastAsia="方正小标宋_GBK" w:hint="eastAsia"/>
          <w:w w:val="90"/>
          <w:sz w:val="44"/>
          <w:szCs w:val="44"/>
        </w:rPr>
        <w:t>2021</w:t>
      </w:r>
      <w:r>
        <w:rPr>
          <w:rFonts w:eastAsia="方正小标宋_GBK" w:hint="eastAsia"/>
          <w:w w:val="90"/>
          <w:sz w:val="44"/>
          <w:szCs w:val="44"/>
        </w:rPr>
        <w:t>年专项预算项目支出绩效自评报告</w:t>
      </w:r>
    </w:p>
    <w:p w:rsidR="004D6B03" w:rsidRDefault="00923C66">
      <w:pPr>
        <w:spacing w:line="600" w:lineRule="exact"/>
        <w:jc w:val="center"/>
        <w:outlineLvl w:val="0"/>
        <w:rPr>
          <w:rFonts w:eastAsia="方正小标宋_GBK"/>
          <w:w w:val="90"/>
          <w:sz w:val="44"/>
          <w:szCs w:val="44"/>
        </w:rPr>
      </w:pPr>
      <w:r>
        <w:rPr>
          <w:rFonts w:eastAsia="方正小标宋_GBK" w:hint="eastAsia"/>
          <w:w w:val="90"/>
          <w:sz w:val="44"/>
          <w:szCs w:val="44"/>
        </w:rPr>
        <w:t>（全国钒钛标委会运行经费及论坛经费）</w:t>
      </w:r>
    </w:p>
    <w:p w:rsidR="004D6B03" w:rsidRDefault="004D6B03">
      <w:pPr>
        <w:pStyle w:val="a4"/>
        <w:spacing w:line="600" w:lineRule="exact"/>
        <w:ind w:firstLineChars="200" w:firstLine="640"/>
        <w:jc w:val="left"/>
        <w:rPr>
          <w:rFonts w:ascii="仿宋_GB2312" w:eastAsia="仿宋_GB2312" w:hAnsi="仿宋_GB2312" w:cs="仿宋_GB2312"/>
          <w:sz w:val="32"/>
          <w:szCs w:val="32"/>
        </w:rPr>
      </w:pP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一、项目概况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（一）项目基本情况。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．项目主管部门（单位）在该项目管理中的职能。</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22</w:t>
      </w:r>
      <w:r>
        <w:rPr>
          <w:rFonts w:eastAsia="仿宋_GB2312" w:hint="eastAsia"/>
          <w:color w:val="000000"/>
          <w:kern w:val="0"/>
          <w:sz w:val="32"/>
          <w:szCs w:val="32"/>
        </w:rPr>
        <w:t>日，经国务院标准化主管部门批准成立全国钒钛磁铁矿综合利用标准化技术委员会（以下简称“全国钒钛标委会”）。</w:t>
      </w:r>
      <w:r>
        <w:rPr>
          <w:rFonts w:eastAsia="仿宋_GB2312" w:hint="eastAsia"/>
          <w:color w:val="000000"/>
          <w:kern w:val="0"/>
          <w:sz w:val="32"/>
          <w:szCs w:val="32"/>
        </w:rPr>
        <w:t>5</w:t>
      </w:r>
      <w:r>
        <w:rPr>
          <w:rFonts w:eastAsia="仿宋_GB2312" w:hint="eastAsia"/>
          <w:color w:val="000000"/>
          <w:kern w:val="0"/>
          <w:sz w:val="32"/>
          <w:szCs w:val="32"/>
        </w:rPr>
        <w:t>月</w:t>
      </w:r>
      <w:r>
        <w:rPr>
          <w:rFonts w:eastAsia="仿宋_GB2312" w:hint="eastAsia"/>
          <w:color w:val="000000"/>
          <w:kern w:val="0"/>
          <w:sz w:val="32"/>
          <w:szCs w:val="32"/>
        </w:rPr>
        <w:t>29</w:t>
      </w:r>
      <w:r>
        <w:rPr>
          <w:rFonts w:eastAsia="仿宋_GB2312" w:hint="eastAsia"/>
          <w:color w:val="000000"/>
          <w:kern w:val="0"/>
          <w:sz w:val="32"/>
          <w:szCs w:val="32"/>
        </w:rPr>
        <w:t>日，在攀枝花召开成立大会。全国钒钛标委会由国务院标准化主管部门领导，四川省市场监督管理局负责日常管理，中国钢铁工业协会负责业务指导，攀西钒钛检验检测院承担秘书处工作。</w:t>
      </w:r>
    </w:p>
    <w:p w:rsidR="004D6B03" w:rsidRDefault="00923C66">
      <w:pPr>
        <w:numPr>
          <w:ilvl w:val="0"/>
          <w:numId w:val="4"/>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项目立项、资金申报的依据。</w:t>
      </w:r>
      <w:r>
        <w:rPr>
          <w:rFonts w:eastAsia="仿宋_GB2312" w:hint="eastAsia"/>
          <w:color w:val="000000"/>
          <w:kern w:val="0"/>
          <w:sz w:val="32"/>
          <w:szCs w:val="32"/>
        </w:rPr>
        <w:t>本项目依据全国钒钛标委员会（</w:t>
      </w:r>
      <w:r>
        <w:rPr>
          <w:rFonts w:eastAsia="仿宋_GB2312" w:hint="eastAsia"/>
          <w:color w:val="000000"/>
          <w:kern w:val="0"/>
          <w:sz w:val="32"/>
          <w:szCs w:val="32"/>
        </w:rPr>
        <w:t>SAC/TC579</w:t>
      </w:r>
      <w:r>
        <w:rPr>
          <w:rFonts w:eastAsia="仿宋_GB2312" w:hint="eastAsia"/>
          <w:color w:val="000000"/>
          <w:kern w:val="0"/>
          <w:sz w:val="32"/>
          <w:szCs w:val="32"/>
        </w:rPr>
        <w:t>）</w:t>
      </w:r>
      <w:r>
        <w:rPr>
          <w:rFonts w:eastAsia="仿宋_GB2312" w:hint="eastAsia"/>
          <w:color w:val="000000"/>
          <w:kern w:val="0"/>
          <w:sz w:val="32"/>
          <w:szCs w:val="32"/>
        </w:rPr>
        <w:t>2021</w:t>
      </w:r>
      <w:r>
        <w:rPr>
          <w:rFonts w:eastAsia="仿宋_GB2312" w:hint="eastAsia"/>
          <w:color w:val="000000"/>
          <w:kern w:val="0"/>
          <w:sz w:val="32"/>
          <w:szCs w:val="32"/>
        </w:rPr>
        <w:t>年工作计划预算运行经费，按需立项申请市财政全额拨款支持，市财政通过攀财资预</w:t>
      </w:r>
      <w:r>
        <w:rPr>
          <w:rFonts w:ascii="仿宋_GB2312" w:eastAsia="仿宋_GB2312" w:hint="eastAsia"/>
          <w:sz w:val="32"/>
          <w:szCs w:val="32"/>
        </w:rPr>
        <w:t>〔2021〕</w:t>
      </w:r>
      <w:r>
        <w:rPr>
          <w:rFonts w:eastAsia="仿宋_GB2312"/>
          <w:color w:val="000000"/>
          <w:kern w:val="0"/>
          <w:sz w:val="32"/>
          <w:szCs w:val="32"/>
        </w:rPr>
        <w:t>1</w:t>
      </w:r>
      <w:r>
        <w:rPr>
          <w:rFonts w:eastAsia="仿宋_GB2312" w:hint="eastAsia"/>
          <w:color w:val="000000"/>
          <w:kern w:val="0"/>
          <w:sz w:val="32"/>
          <w:szCs w:val="32"/>
        </w:rPr>
        <w:t>号拨付相关款项。</w:t>
      </w:r>
    </w:p>
    <w:p w:rsidR="004D6B03" w:rsidRDefault="00923C66">
      <w:pPr>
        <w:numPr>
          <w:ilvl w:val="0"/>
          <w:numId w:val="4"/>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资金管理办法制定情况，资金支持具体项目的条件、范围与支持方式概况。</w:t>
      </w:r>
      <w:r>
        <w:rPr>
          <w:rFonts w:eastAsia="仿宋_GB2312" w:hint="eastAsia"/>
          <w:color w:val="000000"/>
          <w:kern w:val="0"/>
          <w:sz w:val="32"/>
          <w:szCs w:val="32"/>
        </w:rPr>
        <w:t>资金管理由攀西钒钛检验检测院财务部统一管理，具体支持钒钛标准制修订，举办或参与国内外标准化</w:t>
      </w:r>
      <w:r>
        <w:rPr>
          <w:rFonts w:eastAsia="仿宋_GB2312" w:hint="eastAsia"/>
          <w:color w:val="000000"/>
          <w:kern w:val="0"/>
          <w:sz w:val="32"/>
          <w:szCs w:val="32"/>
        </w:rPr>
        <w:lastRenderedPageBreak/>
        <w:t>活动，秘书处运行经费，秘书处外聘专家、顾问费用，钒钛标准化人才培养，全国钒钛标委会三个工作组的运行，白皮书编制等项目，依据项目进展情况全额拨款支持项目推进。</w:t>
      </w:r>
    </w:p>
    <w:p w:rsidR="004D6B03" w:rsidRDefault="00923C66">
      <w:pPr>
        <w:numPr>
          <w:ilvl w:val="0"/>
          <w:numId w:val="4"/>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资金分配的原则及考虑因素</w:t>
      </w:r>
      <w:r>
        <w:rPr>
          <w:rFonts w:eastAsia="仿宋_GB2312" w:hint="eastAsia"/>
          <w:color w:val="000000"/>
          <w:kern w:val="0"/>
          <w:sz w:val="32"/>
          <w:szCs w:val="32"/>
        </w:rPr>
        <w:t>。资金分配合理、合法、公开透明</w:t>
      </w:r>
      <w:r>
        <w:rPr>
          <w:rFonts w:eastAsia="仿宋_GB2312"/>
          <w:color w:val="000000"/>
          <w:kern w:val="0"/>
          <w:sz w:val="32"/>
          <w:szCs w:val="32"/>
        </w:rPr>
        <w:t>。</w:t>
      </w:r>
      <w:r>
        <w:rPr>
          <w:rFonts w:eastAsia="仿宋_GB2312" w:hint="eastAsia"/>
          <w:color w:val="000000"/>
          <w:kern w:val="0"/>
          <w:sz w:val="32"/>
          <w:szCs w:val="32"/>
        </w:rPr>
        <w:t>考虑因素：全国钒钛标委会秘书处已完成龙蟒佰利联集团股份有限公司为资源组牵头单位，河钢股份有限公司承德分公司为过程组牵头单位，攀钢集团有限公司为应用组牵头单位的三个工作组组建工作。在市委、市政府的密切关注下正加快标准制（修）订，为抢占钒钛标准话语权不懈努力。同时秘书处已建立钒钛标准信息库，梳理现行国内外涉“钒”“钛”类标准。并将长期坚持、持续完善钒钛标准信息库。</w:t>
      </w:r>
    </w:p>
    <w:p w:rsidR="004D6B03" w:rsidRDefault="00923C66">
      <w:pPr>
        <w:spacing w:line="326" w:lineRule="auto"/>
        <w:ind w:firstLineChars="200" w:firstLine="640"/>
        <w:rPr>
          <w:rFonts w:eastAsia="仿宋_GB2312"/>
          <w:color w:val="000000"/>
          <w:kern w:val="0"/>
          <w:sz w:val="32"/>
          <w:szCs w:val="32"/>
        </w:rPr>
      </w:pPr>
      <w:r>
        <w:rPr>
          <w:rFonts w:eastAsia="仿宋_GB2312" w:hint="eastAsia"/>
          <w:color w:val="000000"/>
          <w:kern w:val="0"/>
          <w:sz w:val="32"/>
          <w:szCs w:val="32"/>
        </w:rPr>
        <w:t>但全市钒钛标准化工作基础薄弱，企业支撑力量不足。钒钛企业尤其是民营企业普遍标准化意识不强，标准制（修）订参与度不高，企业标准被采用与否的利弊未真正体现。由于企业标准管理体系不完善，没有形成标准化工作人才梯队，对标准化人才的培养欠缺，标准化能力不足，即使有好的企业标准却难以及时转化为团体、行业和国家标准，无法有效提升企业市场竞争力。为此，需要财政相应的资金投入保障标委会相关工作开展。</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（二）项目绩效目标。</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．项目主要内容。</w:t>
      </w:r>
      <w:r>
        <w:rPr>
          <w:rFonts w:eastAsia="仿宋_GB2312" w:hint="eastAsia"/>
          <w:color w:val="000000"/>
          <w:kern w:val="0"/>
          <w:sz w:val="32"/>
          <w:szCs w:val="32"/>
        </w:rPr>
        <w:t>钒钛标准制修订，举办或参与国内外标</w:t>
      </w:r>
      <w:r>
        <w:rPr>
          <w:rFonts w:eastAsia="仿宋_GB2312" w:hint="eastAsia"/>
          <w:color w:val="000000"/>
          <w:kern w:val="0"/>
          <w:sz w:val="32"/>
          <w:szCs w:val="32"/>
        </w:rPr>
        <w:lastRenderedPageBreak/>
        <w:t>准化活动，秘书处运行经费，秘书处外聘专家、顾问费用，钒钛标准化人才培养，全国钒钛标委会三个工作组的运行，白皮书编制。</w:t>
      </w:r>
    </w:p>
    <w:p w:rsidR="004D6B03" w:rsidRDefault="00923C66">
      <w:pPr>
        <w:numPr>
          <w:ilvl w:val="0"/>
          <w:numId w:val="5"/>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项目应实现的具体绩效目标。</w:t>
      </w:r>
      <w:r>
        <w:rPr>
          <w:rFonts w:eastAsia="仿宋_GB2312" w:hint="eastAsia"/>
          <w:color w:val="000000"/>
          <w:kern w:val="0"/>
          <w:sz w:val="32"/>
          <w:szCs w:val="32"/>
        </w:rPr>
        <w:t>钒钛标准制修订：</w:t>
      </w:r>
      <w:r>
        <w:rPr>
          <w:rFonts w:eastAsia="仿宋_GB2312" w:hint="eastAsia"/>
          <w:color w:val="000000"/>
          <w:kern w:val="0"/>
          <w:sz w:val="32"/>
          <w:szCs w:val="32"/>
        </w:rPr>
        <w:t>2021</w:t>
      </w:r>
      <w:r>
        <w:rPr>
          <w:rFonts w:eastAsia="仿宋_GB2312" w:hint="eastAsia"/>
          <w:color w:val="000000"/>
          <w:kern w:val="0"/>
          <w:sz w:val="32"/>
          <w:szCs w:val="32"/>
        </w:rPr>
        <w:t>年计划立项</w:t>
      </w:r>
      <w:r>
        <w:rPr>
          <w:rFonts w:eastAsia="仿宋_GB2312" w:hint="eastAsia"/>
          <w:color w:val="000000"/>
          <w:kern w:val="0"/>
          <w:sz w:val="32"/>
          <w:szCs w:val="32"/>
        </w:rPr>
        <w:t>3</w:t>
      </w:r>
      <w:r>
        <w:rPr>
          <w:rFonts w:eastAsia="仿宋_GB2312" w:hint="eastAsia"/>
          <w:color w:val="000000"/>
          <w:kern w:val="0"/>
          <w:sz w:val="32"/>
          <w:szCs w:val="32"/>
        </w:rPr>
        <w:t>个标准，并开展前期预研工作；在举办中国·攀西钒钛论坛前面计划举办标准化相关活动</w:t>
      </w:r>
      <w:r>
        <w:rPr>
          <w:rFonts w:eastAsia="仿宋_GB2312" w:hint="eastAsia"/>
          <w:color w:val="000000"/>
          <w:kern w:val="0"/>
          <w:sz w:val="32"/>
          <w:szCs w:val="32"/>
        </w:rPr>
        <w:t>1</w:t>
      </w:r>
      <w:r>
        <w:rPr>
          <w:rFonts w:eastAsia="仿宋_GB2312" w:hint="eastAsia"/>
          <w:color w:val="000000"/>
          <w:kern w:val="0"/>
          <w:sz w:val="32"/>
          <w:szCs w:val="32"/>
        </w:rPr>
        <w:t>次；保障全国钒钛磁铁矿综合利用标准化技术委员会正常运行；外聘专家</w:t>
      </w:r>
      <w:r>
        <w:rPr>
          <w:rFonts w:eastAsia="仿宋_GB2312" w:hint="eastAsia"/>
          <w:color w:val="000000"/>
          <w:kern w:val="0"/>
          <w:sz w:val="32"/>
          <w:szCs w:val="32"/>
        </w:rPr>
        <w:t>3</w:t>
      </w:r>
      <w:r>
        <w:rPr>
          <w:rFonts w:eastAsia="仿宋_GB2312" w:hint="eastAsia"/>
          <w:color w:val="000000"/>
          <w:kern w:val="0"/>
          <w:sz w:val="32"/>
          <w:szCs w:val="32"/>
        </w:rPr>
        <w:t>人，顾问</w:t>
      </w:r>
      <w:r>
        <w:rPr>
          <w:rFonts w:eastAsia="仿宋_GB2312" w:hint="eastAsia"/>
          <w:color w:val="000000"/>
          <w:kern w:val="0"/>
          <w:sz w:val="32"/>
          <w:szCs w:val="32"/>
        </w:rPr>
        <w:t>3</w:t>
      </w:r>
      <w:r>
        <w:rPr>
          <w:rFonts w:eastAsia="仿宋_GB2312" w:hint="eastAsia"/>
          <w:color w:val="000000"/>
          <w:kern w:val="0"/>
          <w:sz w:val="32"/>
          <w:szCs w:val="32"/>
        </w:rPr>
        <w:t>人；参加国内标准化工作培训及学术交流活动</w:t>
      </w:r>
      <w:r>
        <w:rPr>
          <w:rFonts w:eastAsia="仿宋_GB2312" w:hint="eastAsia"/>
          <w:color w:val="000000"/>
          <w:kern w:val="0"/>
          <w:sz w:val="32"/>
          <w:szCs w:val="32"/>
        </w:rPr>
        <w:t>25</w:t>
      </w:r>
      <w:r>
        <w:rPr>
          <w:rFonts w:eastAsia="仿宋_GB2312" w:hint="eastAsia"/>
          <w:color w:val="000000"/>
          <w:kern w:val="0"/>
          <w:sz w:val="32"/>
          <w:szCs w:val="32"/>
        </w:rPr>
        <w:t>人次，每人次预算</w:t>
      </w:r>
      <w:r>
        <w:rPr>
          <w:rFonts w:eastAsia="仿宋_GB2312" w:hint="eastAsia"/>
          <w:color w:val="000000"/>
          <w:kern w:val="0"/>
          <w:sz w:val="32"/>
          <w:szCs w:val="32"/>
        </w:rPr>
        <w:t>6000</w:t>
      </w:r>
      <w:r>
        <w:rPr>
          <w:rFonts w:eastAsia="仿宋_GB2312" w:hint="eastAsia"/>
          <w:color w:val="000000"/>
          <w:kern w:val="0"/>
          <w:sz w:val="32"/>
          <w:szCs w:val="32"/>
        </w:rPr>
        <w:t>元；保障三个工作组日常运行；</w:t>
      </w:r>
      <w:r>
        <w:rPr>
          <w:rFonts w:eastAsia="仿宋_GB2312" w:hint="eastAsia"/>
          <w:color w:val="000000"/>
          <w:kern w:val="0"/>
          <w:sz w:val="32"/>
          <w:szCs w:val="32"/>
        </w:rPr>
        <w:t>2021</w:t>
      </w:r>
      <w:r>
        <w:rPr>
          <w:rFonts w:eastAsia="仿宋_GB2312" w:hint="eastAsia"/>
          <w:color w:val="000000"/>
          <w:kern w:val="0"/>
          <w:sz w:val="32"/>
          <w:szCs w:val="32"/>
        </w:rPr>
        <w:t>年发布一次白皮书。</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．申报内容是否与实际相符，申报目标是否合理可行。</w:t>
      </w:r>
      <w:r>
        <w:rPr>
          <w:rFonts w:eastAsia="仿宋_GB2312" w:hint="eastAsia"/>
          <w:color w:val="000000"/>
          <w:kern w:val="0"/>
          <w:sz w:val="32"/>
          <w:szCs w:val="32"/>
        </w:rPr>
        <w:t>所申报内容按</w:t>
      </w:r>
      <w:r>
        <w:rPr>
          <w:rFonts w:eastAsia="仿宋_GB2312" w:hint="eastAsia"/>
          <w:color w:val="000000"/>
          <w:kern w:val="0"/>
          <w:sz w:val="32"/>
          <w:szCs w:val="32"/>
        </w:rPr>
        <w:t>2021</w:t>
      </w:r>
      <w:r>
        <w:rPr>
          <w:rFonts w:eastAsia="仿宋_GB2312" w:hint="eastAsia"/>
          <w:color w:val="000000"/>
          <w:kern w:val="0"/>
          <w:sz w:val="32"/>
          <w:szCs w:val="32"/>
        </w:rPr>
        <w:t>年全国钒钛标委员会年度工作计划编制预算申请，工作计划经多次修改讨论并获有关领导批准，所申报内容与实际相符，申报目标合理可行。</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黑体"/>
          <w:color w:val="000000"/>
          <w:kern w:val="0"/>
          <w:sz w:val="32"/>
          <w:szCs w:val="32"/>
        </w:rPr>
        <w:t>二、项目资金申报及使用情况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（一）项目资金申报及批复情况。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本项目依据全国钒钛标委员会（</w:t>
      </w:r>
      <w:r>
        <w:rPr>
          <w:rFonts w:eastAsia="仿宋_GB2312" w:hint="eastAsia"/>
          <w:color w:val="000000"/>
          <w:kern w:val="0"/>
          <w:sz w:val="32"/>
          <w:szCs w:val="32"/>
        </w:rPr>
        <w:t>SAC/TC579</w:t>
      </w:r>
      <w:r>
        <w:rPr>
          <w:rFonts w:eastAsia="仿宋_GB2312" w:hint="eastAsia"/>
          <w:color w:val="000000"/>
          <w:kern w:val="0"/>
          <w:sz w:val="32"/>
          <w:szCs w:val="32"/>
        </w:rPr>
        <w:t>）</w:t>
      </w:r>
      <w:r>
        <w:rPr>
          <w:rFonts w:eastAsia="仿宋_GB2312" w:hint="eastAsia"/>
          <w:color w:val="000000"/>
          <w:kern w:val="0"/>
          <w:sz w:val="32"/>
          <w:szCs w:val="32"/>
        </w:rPr>
        <w:t>2021</w:t>
      </w:r>
      <w:r>
        <w:rPr>
          <w:rFonts w:eastAsia="仿宋_GB2312" w:hint="eastAsia"/>
          <w:color w:val="000000"/>
          <w:kern w:val="0"/>
          <w:sz w:val="32"/>
          <w:szCs w:val="32"/>
        </w:rPr>
        <w:t>年工作计划预算运行经费及论坛经费，按需立项申请市财政全额拨款支持，市财政通过攀财资预</w:t>
      </w:r>
      <w:r>
        <w:rPr>
          <w:rFonts w:ascii="仿宋_GB2312" w:eastAsia="仿宋_GB2312" w:hAnsi="仿宋_GB2312" w:hint="eastAsia"/>
          <w:color w:val="000000"/>
          <w:kern w:val="0"/>
          <w:sz w:val="32"/>
          <w:szCs w:val="32"/>
        </w:rPr>
        <w:t>〔</w:t>
      </w:r>
      <w:r>
        <w:rPr>
          <w:rFonts w:eastAsia="仿宋_GB2312" w:hint="eastAsia"/>
          <w:color w:val="000000"/>
          <w:kern w:val="0"/>
          <w:sz w:val="32"/>
          <w:szCs w:val="32"/>
        </w:rPr>
        <w:t>2021</w:t>
      </w:r>
      <w:r>
        <w:rPr>
          <w:rFonts w:ascii="仿宋_GB2312" w:eastAsia="仿宋_GB2312" w:hAnsi="仿宋_GB2312" w:hint="eastAsia"/>
          <w:color w:val="000000"/>
          <w:kern w:val="0"/>
          <w:sz w:val="32"/>
          <w:szCs w:val="32"/>
        </w:rPr>
        <w:t>〕</w:t>
      </w:r>
      <w:r>
        <w:rPr>
          <w:rFonts w:eastAsia="仿宋_GB2312" w:hint="eastAsia"/>
          <w:color w:val="000000"/>
          <w:kern w:val="0"/>
          <w:sz w:val="32"/>
          <w:szCs w:val="32"/>
        </w:rPr>
        <w:t>1</w:t>
      </w:r>
      <w:r>
        <w:rPr>
          <w:rFonts w:eastAsia="仿宋_GB2312" w:hint="eastAsia"/>
          <w:color w:val="000000"/>
          <w:kern w:val="0"/>
          <w:sz w:val="32"/>
          <w:szCs w:val="32"/>
        </w:rPr>
        <w:t>号拨付相关款项。</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（二）资金计划、到位及使用情况（可用表格形式反</w:t>
      </w:r>
      <w:r>
        <w:rPr>
          <w:rFonts w:eastAsia="楷体_GB2312"/>
          <w:color w:val="000000"/>
          <w:kern w:val="0"/>
          <w:sz w:val="32"/>
          <w:szCs w:val="32"/>
        </w:rPr>
        <w:lastRenderedPageBreak/>
        <w:t>映）。</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．资金计划。</w:t>
      </w:r>
      <w:r>
        <w:rPr>
          <w:rFonts w:eastAsia="仿宋_GB2312" w:hint="eastAsia"/>
          <w:color w:val="000000"/>
          <w:kern w:val="0"/>
          <w:sz w:val="32"/>
          <w:szCs w:val="32"/>
        </w:rPr>
        <w:t>该项目</w:t>
      </w:r>
      <w:r>
        <w:rPr>
          <w:rFonts w:eastAsia="仿宋_GB2312"/>
          <w:color w:val="000000"/>
          <w:kern w:val="0"/>
          <w:sz w:val="32"/>
          <w:szCs w:val="32"/>
        </w:rPr>
        <w:t>为市财政</w:t>
      </w:r>
      <w:r>
        <w:rPr>
          <w:rFonts w:eastAsia="仿宋_GB2312" w:hint="eastAsia"/>
          <w:color w:val="000000"/>
          <w:kern w:val="0"/>
          <w:sz w:val="32"/>
          <w:szCs w:val="32"/>
        </w:rPr>
        <w:t>通过攀财资预</w:t>
      </w:r>
      <w:r>
        <w:rPr>
          <w:rFonts w:ascii="仿宋_GB2312" w:eastAsia="仿宋_GB2312" w:hint="eastAsia"/>
          <w:sz w:val="32"/>
          <w:szCs w:val="32"/>
        </w:rPr>
        <w:t>〔2021〕</w:t>
      </w:r>
      <w:r>
        <w:rPr>
          <w:rFonts w:eastAsia="仿宋_GB2312" w:hint="eastAsia"/>
          <w:color w:val="000000"/>
          <w:kern w:val="0"/>
          <w:sz w:val="32"/>
          <w:szCs w:val="32"/>
        </w:rPr>
        <w:t>1</w:t>
      </w:r>
      <w:r>
        <w:rPr>
          <w:rFonts w:eastAsia="仿宋_GB2312" w:hint="eastAsia"/>
          <w:color w:val="000000"/>
          <w:kern w:val="0"/>
          <w:sz w:val="32"/>
          <w:szCs w:val="32"/>
        </w:rPr>
        <w:t>号文件，全额拨款保障全国钒钛磁铁矿综合利用标准化技术委员会（</w:t>
      </w:r>
      <w:r>
        <w:rPr>
          <w:rFonts w:eastAsia="仿宋_GB2312" w:hint="eastAsia"/>
          <w:color w:val="000000"/>
          <w:kern w:val="0"/>
          <w:sz w:val="32"/>
          <w:szCs w:val="32"/>
        </w:rPr>
        <w:t>SAC/TC579</w:t>
      </w:r>
      <w:r>
        <w:rPr>
          <w:rFonts w:eastAsia="仿宋_GB2312" w:hint="eastAsia"/>
          <w:color w:val="000000"/>
          <w:kern w:val="0"/>
          <w:sz w:val="32"/>
          <w:szCs w:val="32"/>
        </w:rPr>
        <w:t>）的业务工作运行。</w:t>
      </w:r>
      <w:r>
        <w:rPr>
          <w:rFonts w:eastAsia="仿宋_GB2312" w:hint="eastAsia"/>
          <w:color w:val="000000"/>
          <w:kern w:val="0"/>
          <w:sz w:val="32"/>
          <w:szCs w:val="32"/>
        </w:rPr>
        <w:t>2021</w:t>
      </w:r>
      <w:r>
        <w:rPr>
          <w:rFonts w:eastAsia="仿宋_GB2312" w:hint="eastAsia"/>
          <w:color w:val="000000"/>
          <w:kern w:val="0"/>
          <w:sz w:val="32"/>
          <w:szCs w:val="32"/>
        </w:rPr>
        <w:t>年按照年初工作要求，已经完成标委会工作及论坛经费的相关工作，当年已经使用</w:t>
      </w:r>
      <w:r>
        <w:rPr>
          <w:rFonts w:eastAsia="仿宋_GB2312" w:hint="eastAsia"/>
          <w:color w:val="000000"/>
          <w:kern w:val="0"/>
          <w:sz w:val="32"/>
          <w:szCs w:val="32"/>
        </w:rPr>
        <w:t>146.93</w:t>
      </w:r>
      <w:r>
        <w:rPr>
          <w:rFonts w:eastAsia="仿宋_GB2312" w:hint="eastAsia"/>
          <w:color w:val="000000"/>
          <w:kern w:val="0"/>
          <w:sz w:val="32"/>
          <w:szCs w:val="32"/>
        </w:rPr>
        <w:t>万元。</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．资金到位。</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color w:val="000000"/>
          <w:kern w:val="0"/>
          <w:sz w:val="32"/>
          <w:szCs w:val="32"/>
        </w:rPr>
        <w:t>资金计划</w:t>
      </w:r>
      <w:r>
        <w:rPr>
          <w:rFonts w:eastAsia="仿宋_GB2312" w:hint="eastAsia"/>
          <w:color w:val="000000"/>
          <w:kern w:val="0"/>
          <w:sz w:val="32"/>
          <w:szCs w:val="32"/>
        </w:rPr>
        <w:t>146.93</w:t>
      </w:r>
      <w:r>
        <w:rPr>
          <w:rFonts w:eastAsia="仿宋_GB2312" w:hint="eastAsia"/>
          <w:color w:val="000000"/>
          <w:kern w:val="0"/>
          <w:sz w:val="32"/>
          <w:szCs w:val="32"/>
        </w:rPr>
        <w:t>万元，</w:t>
      </w:r>
      <w:r>
        <w:rPr>
          <w:rFonts w:eastAsia="仿宋_GB2312"/>
          <w:color w:val="000000"/>
          <w:kern w:val="0"/>
          <w:sz w:val="32"/>
          <w:szCs w:val="32"/>
        </w:rPr>
        <w:t>资金到位</w:t>
      </w:r>
      <w:r>
        <w:rPr>
          <w:rFonts w:eastAsia="仿宋_GB2312" w:hint="eastAsia"/>
          <w:color w:val="000000"/>
          <w:kern w:val="0"/>
          <w:sz w:val="32"/>
          <w:szCs w:val="32"/>
        </w:rPr>
        <w:t>146.93</w:t>
      </w:r>
      <w:r>
        <w:rPr>
          <w:rFonts w:eastAsia="仿宋_GB2312" w:hint="eastAsia"/>
          <w:color w:val="000000"/>
          <w:kern w:val="0"/>
          <w:sz w:val="32"/>
          <w:szCs w:val="32"/>
        </w:rPr>
        <w:t>万元，</w:t>
      </w:r>
      <w:r>
        <w:rPr>
          <w:rFonts w:eastAsia="仿宋_GB2312"/>
          <w:color w:val="000000"/>
          <w:kern w:val="0"/>
          <w:sz w:val="32"/>
          <w:szCs w:val="32"/>
        </w:rPr>
        <w:t>资金到位率</w:t>
      </w:r>
      <w:r>
        <w:rPr>
          <w:rFonts w:eastAsia="仿宋_GB2312" w:hint="eastAsia"/>
          <w:color w:val="000000"/>
          <w:kern w:val="0"/>
          <w:sz w:val="32"/>
          <w:szCs w:val="32"/>
        </w:rPr>
        <w:t>100%</w:t>
      </w:r>
      <w:r>
        <w:rPr>
          <w:rFonts w:eastAsia="仿宋_GB2312" w:hint="eastAsia"/>
          <w:color w:val="000000"/>
          <w:kern w:val="0"/>
          <w:sz w:val="32"/>
          <w:szCs w:val="32"/>
        </w:rPr>
        <w:t>，该项目资金</w:t>
      </w:r>
      <w:r>
        <w:rPr>
          <w:rFonts w:eastAsia="仿宋_GB2312"/>
          <w:color w:val="000000"/>
          <w:kern w:val="0"/>
          <w:sz w:val="32"/>
          <w:szCs w:val="32"/>
        </w:rPr>
        <w:t>到位及时。</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．资金使用。</w:t>
      </w:r>
      <w:r>
        <w:rPr>
          <w:rFonts w:eastAsia="仿宋_GB2312" w:hint="eastAsia"/>
          <w:color w:val="000000"/>
          <w:kern w:val="0"/>
          <w:sz w:val="32"/>
          <w:szCs w:val="32"/>
        </w:rPr>
        <w:t>该项目资金</w:t>
      </w:r>
      <w:r>
        <w:rPr>
          <w:rFonts w:eastAsia="仿宋_GB2312" w:hint="eastAsia"/>
          <w:color w:val="000000"/>
          <w:kern w:val="0"/>
          <w:sz w:val="32"/>
          <w:szCs w:val="32"/>
        </w:rPr>
        <w:t>146.93</w:t>
      </w:r>
      <w:r>
        <w:rPr>
          <w:rFonts w:eastAsia="仿宋_GB2312" w:hint="eastAsia"/>
          <w:color w:val="000000"/>
          <w:kern w:val="0"/>
          <w:sz w:val="32"/>
          <w:szCs w:val="32"/>
        </w:rPr>
        <w:t>万元主要用于钒钛标准制修订；举办或参与国内外标准化活动；秘书处运行经费；秘书处聘请外聘专家、顾问等费用；全国钒钛标委会三个工作组的运行费用；编制白皮书等费用。</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（三）项目财务管理情况。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本单位财务管理制度健全，严格执行财务管理制度，财务处理及时，会计核算规范。</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三、项目实施及管理情况</w:t>
      </w:r>
    </w:p>
    <w:p w:rsidR="004D6B03" w:rsidRDefault="00923C66">
      <w:pPr>
        <w:numPr>
          <w:ilvl w:val="0"/>
          <w:numId w:val="6"/>
        </w:num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项目组织架构及实施流程。</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按照文件要求申报项目资金。</w:t>
      </w:r>
    </w:p>
    <w:p w:rsidR="004D6B03" w:rsidRDefault="00923C66">
      <w:pPr>
        <w:numPr>
          <w:ilvl w:val="0"/>
          <w:numId w:val="6"/>
        </w:num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项目管理情况。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本项目依据全国钒钛标委员会（</w:t>
      </w:r>
      <w:r>
        <w:rPr>
          <w:rFonts w:eastAsia="仿宋_GB2312" w:hint="eastAsia"/>
          <w:color w:val="000000"/>
          <w:kern w:val="0"/>
          <w:sz w:val="32"/>
          <w:szCs w:val="32"/>
        </w:rPr>
        <w:t>SAC/TC579</w:t>
      </w:r>
      <w:r>
        <w:rPr>
          <w:rFonts w:eastAsia="仿宋_GB2312" w:hint="eastAsia"/>
          <w:color w:val="000000"/>
          <w:kern w:val="0"/>
          <w:sz w:val="32"/>
          <w:szCs w:val="32"/>
        </w:rPr>
        <w:t>）</w:t>
      </w:r>
      <w:r>
        <w:rPr>
          <w:rFonts w:eastAsia="仿宋_GB2312" w:hint="eastAsia"/>
          <w:color w:val="000000"/>
          <w:kern w:val="0"/>
          <w:sz w:val="32"/>
          <w:szCs w:val="32"/>
        </w:rPr>
        <w:t>2021</w:t>
      </w:r>
      <w:r>
        <w:rPr>
          <w:rFonts w:eastAsia="仿宋_GB2312" w:hint="eastAsia"/>
          <w:color w:val="000000"/>
          <w:kern w:val="0"/>
          <w:sz w:val="32"/>
          <w:szCs w:val="32"/>
        </w:rPr>
        <w:t>年工作</w:t>
      </w:r>
      <w:r>
        <w:rPr>
          <w:rFonts w:eastAsia="仿宋_GB2312" w:hint="eastAsia"/>
          <w:color w:val="000000"/>
          <w:kern w:val="0"/>
          <w:sz w:val="32"/>
          <w:szCs w:val="32"/>
        </w:rPr>
        <w:lastRenderedPageBreak/>
        <w:t>计划预算运行经费，按需立项申请市财政全额拨款支持，市财政通过攀财资预</w:t>
      </w:r>
      <w:r>
        <w:rPr>
          <w:rFonts w:ascii="仿宋_GB2312" w:eastAsia="仿宋_GB2312" w:hint="eastAsia"/>
          <w:sz w:val="32"/>
          <w:szCs w:val="32"/>
        </w:rPr>
        <w:t>〔2021〕</w:t>
      </w:r>
      <w:r>
        <w:rPr>
          <w:rFonts w:eastAsia="仿宋_GB2312" w:hint="eastAsia"/>
          <w:color w:val="000000"/>
          <w:kern w:val="0"/>
          <w:sz w:val="32"/>
          <w:szCs w:val="32"/>
        </w:rPr>
        <w:t>1</w:t>
      </w:r>
      <w:r>
        <w:rPr>
          <w:rFonts w:eastAsia="仿宋_GB2312" w:hint="eastAsia"/>
          <w:color w:val="000000"/>
          <w:kern w:val="0"/>
          <w:sz w:val="32"/>
          <w:szCs w:val="32"/>
        </w:rPr>
        <w:t>号拨付相关款项。</w:t>
      </w:r>
    </w:p>
    <w:p w:rsidR="004D6B03" w:rsidRDefault="00923C66">
      <w:pPr>
        <w:numPr>
          <w:ilvl w:val="0"/>
          <w:numId w:val="6"/>
        </w:numPr>
        <w:autoSpaceDE w:val="0"/>
        <w:autoSpaceDN w:val="0"/>
        <w:adjustRightInd w:val="0"/>
        <w:spacing w:line="326" w:lineRule="auto"/>
        <w:ind w:firstLineChars="200" w:firstLine="640"/>
        <w:jc w:val="left"/>
        <w:rPr>
          <w:rFonts w:eastAsia="仿宋_GB2312"/>
          <w:color w:val="000000"/>
          <w:kern w:val="0"/>
          <w:sz w:val="32"/>
          <w:szCs w:val="32"/>
        </w:rPr>
      </w:pPr>
      <w:r>
        <w:rPr>
          <w:rFonts w:eastAsia="楷体_GB2312"/>
          <w:color w:val="000000"/>
          <w:kern w:val="0"/>
          <w:sz w:val="32"/>
          <w:szCs w:val="32"/>
        </w:rPr>
        <w:t>项目监管情况。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全国钒钛标委会所有重大工作及事项均需</w:t>
      </w:r>
      <w:r>
        <w:rPr>
          <w:rFonts w:eastAsia="仿宋_GB2312" w:hint="eastAsia"/>
          <w:color w:val="000000"/>
          <w:kern w:val="0"/>
          <w:sz w:val="32"/>
          <w:szCs w:val="32"/>
        </w:rPr>
        <w:t>由</w:t>
      </w:r>
      <w:r>
        <w:rPr>
          <w:rFonts w:eastAsia="仿宋_GB2312"/>
          <w:color w:val="000000"/>
          <w:kern w:val="0"/>
          <w:sz w:val="32"/>
          <w:szCs w:val="32"/>
        </w:rPr>
        <w:t>攀西钒钛检验检测院院长及</w:t>
      </w:r>
      <w:r>
        <w:rPr>
          <w:rFonts w:eastAsia="仿宋_GB2312" w:hint="eastAsia"/>
          <w:color w:val="000000"/>
          <w:kern w:val="0"/>
          <w:sz w:val="32"/>
          <w:szCs w:val="32"/>
        </w:rPr>
        <w:t>分管全国钒钛标委会秘书处的</w:t>
      </w:r>
      <w:r>
        <w:rPr>
          <w:rFonts w:eastAsia="仿宋_GB2312"/>
          <w:color w:val="000000"/>
          <w:kern w:val="0"/>
          <w:sz w:val="32"/>
          <w:szCs w:val="32"/>
        </w:rPr>
        <w:t>分管院长共同审定</w:t>
      </w:r>
      <w:r>
        <w:rPr>
          <w:rFonts w:eastAsia="仿宋_GB2312" w:hint="eastAsia"/>
          <w:color w:val="000000"/>
          <w:kern w:val="0"/>
          <w:sz w:val="32"/>
          <w:szCs w:val="32"/>
        </w:rPr>
        <w:t>，审定后</w:t>
      </w:r>
      <w:r>
        <w:rPr>
          <w:rFonts w:eastAsia="仿宋_GB2312"/>
          <w:color w:val="000000"/>
          <w:kern w:val="0"/>
          <w:sz w:val="32"/>
          <w:szCs w:val="32"/>
        </w:rPr>
        <w:t>上报攀枝花市</w:t>
      </w:r>
      <w:r>
        <w:rPr>
          <w:rFonts w:eastAsia="仿宋_GB2312" w:hint="eastAsia"/>
          <w:color w:val="000000"/>
          <w:kern w:val="0"/>
          <w:sz w:val="32"/>
          <w:szCs w:val="32"/>
        </w:rPr>
        <w:t>市场监督管理局</w:t>
      </w:r>
      <w:r>
        <w:rPr>
          <w:rFonts w:eastAsia="仿宋_GB2312"/>
          <w:color w:val="000000"/>
          <w:kern w:val="0"/>
          <w:sz w:val="32"/>
          <w:szCs w:val="32"/>
        </w:rPr>
        <w:t>分管局长</w:t>
      </w:r>
      <w:r>
        <w:rPr>
          <w:rFonts w:eastAsia="仿宋_GB2312" w:hint="eastAsia"/>
          <w:color w:val="000000"/>
          <w:kern w:val="0"/>
          <w:sz w:val="32"/>
          <w:szCs w:val="32"/>
        </w:rPr>
        <w:t>，分管局长审定后上报</w:t>
      </w:r>
      <w:r>
        <w:rPr>
          <w:rFonts w:eastAsia="仿宋_GB2312"/>
          <w:color w:val="000000"/>
          <w:kern w:val="0"/>
          <w:sz w:val="32"/>
          <w:szCs w:val="32"/>
        </w:rPr>
        <w:t>局长</w:t>
      </w:r>
      <w:r>
        <w:rPr>
          <w:rFonts w:eastAsia="仿宋_GB2312" w:hint="eastAsia"/>
          <w:color w:val="000000"/>
          <w:kern w:val="0"/>
          <w:sz w:val="32"/>
          <w:szCs w:val="32"/>
        </w:rPr>
        <w:t>，</w:t>
      </w:r>
      <w:r>
        <w:rPr>
          <w:rFonts w:eastAsia="仿宋_GB2312"/>
          <w:color w:val="000000"/>
          <w:kern w:val="0"/>
          <w:sz w:val="32"/>
          <w:szCs w:val="32"/>
        </w:rPr>
        <w:t>局长审定后上报攀枝花市人民政府分管副市长</w:t>
      </w:r>
      <w:r>
        <w:rPr>
          <w:rFonts w:eastAsia="仿宋_GB2312" w:hint="eastAsia"/>
          <w:color w:val="000000"/>
          <w:kern w:val="0"/>
          <w:sz w:val="32"/>
          <w:szCs w:val="32"/>
        </w:rPr>
        <w:t>，</w:t>
      </w:r>
      <w:r>
        <w:rPr>
          <w:rFonts w:eastAsia="仿宋_GB2312"/>
          <w:color w:val="000000"/>
          <w:kern w:val="0"/>
          <w:sz w:val="32"/>
          <w:szCs w:val="32"/>
        </w:rPr>
        <w:t>副市长审定后在行执行</w:t>
      </w:r>
      <w:r>
        <w:rPr>
          <w:rFonts w:eastAsia="仿宋_GB2312" w:hint="eastAsia"/>
          <w:color w:val="000000"/>
          <w:kern w:val="0"/>
          <w:sz w:val="32"/>
          <w:szCs w:val="32"/>
        </w:rPr>
        <w:t>。全国钒钛标委会秘书处所有对外文件及一般事项工作均需由攀西钒钛检验检测院分管全国钒钛标委会秘书处的分管院长审定，审定后上报攀枝花市市场监督管理局分管局长，分管局长审定后在行执行。全国钒钛标委会所有工作均严格遵照上述监管流程执行。同时攀枝花市市场监督管理局局长等相关领导不定期跟踪询问全国钒钛标委会的工作，全国钒钛标委会秘书处也不定期书面或相关分管领导口头向有关领导汇报现阶段的工作开展情况，监管工作有序开展。</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四、项目绩效情况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（一）项目完成情况。</w:t>
      </w:r>
    </w:p>
    <w:p w:rsidR="004D6B03" w:rsidRDefault="00923C66">
      <w:pPr>
        <w:spacing w:line="326" w:lineRule="auto"/>
        <w:ind w:firstLineChars="200" w:firstLine="640"/>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标准制定情况。</w:t>
      </w:r>
      <w:r>
        <w:rPr>
          <w:rFonts w:eastAsia="仿宋_GB2312" w:hint="eastAsia"/>
          <w:bCs/>
          <w:color w:val="000000"/>
          <w:kern w:val="0"/>
          <w:sz w:val="32"/>
          <w:szCs w:val="32"/>
        </w:rPr>
        <w:t>一是</w:t>
      </w:r>
      <w:r>
        <w:rPr>
          <w:rFonts w:eastAsia="仿宋_GB2312" w:hint="eastAsia"/>
          <w:color w:val="000000"/>
          <w:kern w:val="0"/>
          <w:sz w:val="32"/>
          <w:szCs w:val="32"/>
        </w:rPr>
        <w:t>国家标准制定：</w:t>
      </w:r>
      <w:r>
        <w:rPr>
          <w:rFonts w:eastAsia="仿宋_GB2312" w:hint="eastAsia"/>
          <w:color w:val="000000"/>
          <w:kern w:val="0"/>
          <w:sz w:val="32"/>
          <w:szCs w:val="32"/>
        </w:rPr>
        <w:t>2021</w:t>
      </w:r>
      <w:r>
        <w:rPr>
          <w:rFonts w:eastAsia="仿宋_GB2312" w:hint="eastAsia"/>
          <w:color w:val="000000"/>
          <w:kern w:val="0"/>
          <w:sz w:val="32"/>
          <w:szCs w:val="32"/>
        </w:rPr>
        <w:t>年组织申报国家标准</w:t>
      </w:r>
      <w:r>
        <w:rPr>
          <w:rFonts w:eastAsia="仿宋_GB2312" w:hint="eastAsia"/>
          <w:color w:val="000000"/>
          <w:kern w:val="0"/>
          <w:sz w:val="32"/>
          <w:szCs w:val="32"/>
        </w:rPr>
        <w:t>4</w:t>
      </w:r>
      <w:r>
        <w:rPr>
          <w:rFonts w:eastAsia="仿宋_GB2312" w:hint="eastAsia"/>
          <w:color w:val="000000"/>
          <w:kern w:val="0"/>
          <w:sz w:val="32"/>
          <w:szCs w:val="32"/>
        </w:rPr>
        <w:t>项，</w:t>
      </w:r>
      <w:r>
        <w:rPr>
          <w:rFonts w:eastAsia="仿宋_GB2312" w:hAnsi="Calibri" w:hint="eastAsia"/>
          <w:color w:val="000000"/>
          <w:sz w:val="32"/>
          <w:szCs w:val="32"/>
          <w:lang w:bidi="ar"/>
        </w:rPr>
        <w:t>持续推进《钒钛磁铁矿综合利用术语和定义》等</w:t>
      </w:r>
      <w:r>
        <w:rPr>
          <w:rFonts w:eastAsia="仿宋_GB2312" w:hAnsi="Calibri" w:hint="eastAsia"/>
          <w:color w:val="000000"/>
          <w:sz w:val="32"/>
          <w:szCs w:val="32"/>
          <w:lang w:bidi="ar"/>
        </w:rPr>
        <w:t>2</w:t>
      </w:r>
      <w:r>
        <w:rPr>
          <w:rFonts w:eastAsia="仿宋_GB2312" w:hAnsi="Calibri" w:hint="eastAsia"/>
          <w:color w:val="000000"/>
          <w:sz w:val="32"/>
          <w:szCs w:val="32"/>
          <w:lang w:bidi="ar"/>
        </w:rPr>
        <w:t>项</w:t>
      </w:r>
      <w:r>
        <w:rPr>
          <w:rFonts w:eastAsia="仿宋_GB2312" w:hAnsi="Calibri"/>
          <w:color w:val="000000"/>
          <w:sz w:val="32"/>
          <w:szCs w:val="32"/>
          <w:lang w:bidi="ar"/>
        </w:rPr>
        <w:t>2020</w:t>
      </w:r>
      <w:r>
        <w:rPr>
          <w:rFonts w:eastAsia="仿宋_GB2312" w:hAnsi="Calibri" w:hint="eastAsia"/>
          <w:color w:val="000000"/>
          <w:sz w:val="32"/>
          <w:szCs w:val="32"/>
          <w:lang w:bidi="ar"/>
        </w:rPr>
        <w:t>年立项的国家标准的研制工作</w:t>
      </w:r>
      <w:r>
        <w:rPr>
          <w:rFonts w:eastAsia="仿宋_GB2312" w:hint="eastAsia"/>
          <w:color w:val="000000"/>
          <w:kern w:val="0"/>
          <w:sz w:val="32"/>
          <w:szCs w:val="32"/>
        </w:rPr>
        <w:t>；</w:t>
      </w:r>
      <w:r>
        <w:rPr>
          <w:rFonts w:eastAsia="仿宋_GB2312" w:hint="eastAsia"/>
          <w:bCs/>
          <w:color w:val="000000"/>
          <w:kern w:val="0"/>
          <w:sz w:val="32"/>
          <w:szCs w:val="32"/>
        </w:rPr>
        <w:t>二是</w:t>
      </w:r>
      <w:r>
        <w:rPr>
          <w:rFonts w:eastAsia="仿宋_GB2312" w:hint="eastAsia"/>
          <w:color w:val="000000"/>
          <w:kern w:val="0"/>
          <w:sz w:val="32"/>
          <w:szCs w:val="32"/>
        </w:rPr>
        <w:t>行业标准制定：组织申</w:t>
      </w:r>
      <w:r>
        <w:rPr>
          <w:rFonts w:eastAsia="仿宋_GB2312" w:hint="eastAsia"/>
          <w:color w:val="000000"/>
          <w:kern w:val="0"/>
          <w:sz w:val="32"/>
          <w:szCs w:val="32"/>
        </w:rPr>
        <w:lastRenderedPageBreak/>
        <w:t>报</w:t>
      </w:r>
      <w:r>
        <w:rPr>
          <w:rFonts w:eastAsia="仿宋_GB2312" w:hint="eastAsia"/>
          <w:color w:val="000000"/>
          <w:kern w:val="0"/>
          <w:sz w:val="32"/>
          <w:szCs w:val="32"/>
        </w:rPr>
        <w:t>9</w:t>
      </w:r>
      <w:r>
        <w:rPr>
          <w:rFonts w:eastAsia="仿宋_GB2312" w:hint="eastAsia"/>
          <w:color w:val="000000"/>
          <w:kern w:val="0"/>
          <w:sz w:val="32"/>
          <w:szCs w:val="32"/>
        </w:rPr>
        <w:t>项行业标准，其中</w:t>
      </w:r>
      <w:r>
        <w:rPr>
          <w:rFonts w:eastAsia="仿宋_GB2312" w:hint="eastAsia"/>
          <w:color w:val="000000"/>
          <w:kern w:val="0"/>
          <w:sz w:val="32"/>
          <w:szCs w:val="32"/>
        </w:rPr>
        <w:t>2</w:t>
      </w:r>
      <w:r>
        <w:rPr>
          <w:rFonts w:eastAsia="仿宋_GB2312" w:hint="eastAsia"/>
          <w:color w:val="000000"/>
          <w:kern w:val="0"/>
          <w:sz w:val="32"/>
          <w:szCs w:val="32"/>
        </w:rPr>
        <w:t>项通过预审；</w:t>
      </w:r>
      <w:r>
        <w:rPr>
          <w:rFonts w:eastAsia="仿宋_GB2312" w:hint="eastAsia"/>
          <w:bCs/>
          <w:color w:val="000000"/>
          <w:kern w:val="0"/>
          <w:sz w:val="32"/>
          <w:szCs w:val="32"/>
        </w:rPr>
        <w:t>三是</w:t>
      </w:r>
      <w:r>
        <w:rPr>
          <w:rFonts w:eastAsia="仿宋_GB2312" w:hint="eastAsia"/>
          <w:color w:val="000000"/>
          <w:kern w:val="0"/>
          <w:sz w:val="32"/>
          <w:szCs w:val="32"/>
        </w:rPr>
        <w:t>团体标准制定：发布</w:t>
      </w:r>
      <w:r>
        <w:rPr>
          <w:rFonts w:eastAsia="仿宋_GB2312" w:hint="eastAsia"/>
          <w:color w:val="000000"/>
          <w:kern w:val="0"/>
          <w:sz w:val="32"/>
          <w:szCs w:val="32"/>
        </w:rPr>
        <w:t>5</w:t>
      </w:r>
      <w:r>
        <w:rPr>
          <w:rFonts w:eastAsia="仿宋_GB2312" w:hint="eastAsia"/>
          <w:color w:val="000000"/>
          <w:kern w:val="0"/>
          <w:sz w:val="32"/>
          <w:szCs w:val="32"/>
        </w:rPr>
        <w:t>项团体标准，申报</w:t>
      </w:r>
      <w:r>
        <w:rPr>
          <w:rFonts w:eastAsia="仿宋_GB2312" w:hint="eastAsia"/>
          <w:color w:val="000000"/>
          <w:kern w:val="0"/>
          <w:sz w:val="32"/>
          <w:szCs w:val="32"/>
        </w:rPr>
        <w:t>14</w:t>
      </w:r>
      <w:r>
        <w:rPr>
          <w:rFonts w:eastAsia="仿宋_GB2312" w:hint="eastAsia"/>
          <w:color w:val="000000"/>
          <w:kern w:val="0"/>
          <w:sz w:val="32"/>
          <w:szCs w:val="32"/>
        </w:rPr>
        <w:t>项团体标准，均获批立项，进入起草阶段。</w:t>
      </w:r>
      <w:r>
        <w:rPr>
          <w:rFonts w:eastAsia="仿宋_GB2312" w:hint="eastAsia"/>
          <w:bCs/>
          <w:color w:val="000000"/>
          <w:kern w:val="0"/>
          <w:sz w:val="32"/>
          <w:szCs w:val="32"/>
        </w:rPr>
        <w:t>四是</w:t>
      </w:r>
      <w:r>
        <w:rPr>
          <w:rFonts w:ascii="仿宋_GB2312" w:eastAsia="仿宋_GB2312" w:hint="eastAsia"/>
          <w:bCs/>
          <w:color w:val="000000"/>
          <w:sz w:val="32"/>
          <w:szCs w:val="32"/>
          <w:lang w:bidi="ar"/>
        </w:rPr>
        <w:t>完</w:t>
      </w:r>
      <w:r>
        <w:rPr>
          <w:rFonts w:eastAsia="仿宋_GB2312" w:hint="eastAsia"/>
          <w:color w:val="000000"/>
          <w:kern w:val="0"/>
          <w:sz w:val="32"/>
          <w:szCs w:val="32"/>
        </w:rPr>
        <w:t>善标准申报平台途径，形成政府主导和市场相结合的新型标准体系平台。</w:t>
      </w:r>
      <w:r>
        <w:rPr>
          <w:rFonts w:eastAsia="仿宋_GB2312" w:hint="eastAsia"/>
          <w:color w:val="000000"/>
          <w:kern w:val="0"/>
          <w:sz w:val="32"/>
          <w:szCs w:val="32"/>
        </w:rPr>
        <w:t>2021</w:t>
      </w:r>
      <w:r>
        <w:rPr>
          <w:rFonts w:eastAsia="仿宋_GB2312" w:hint="eastAsia"/>
          <w:color w:val="000000"/>
          <w:kern w:val="0"/>
          <w:sz w:val="32"/>
          <w:szCs w:val="32"/>
        </w:rPr>
        <w:t>年</w:t>
      </w:r>
      <w:r>
        <w:rPr>
          <w:rFonts w:ascii="仿宋_GB2312" w:eastAsia="仿宋_GB2312" w:hint="eastAsia"/>
          <w:color w:val="000000"/>
          <w:sz w:val="32"/>
          <w:szCs w:val="32"/>
          <w:lang w:bidi="ar"/>
        </w:rPr>
        <w:t>5月，获批工信部钒钛磁铁矿综合利用行业标准申报平台，平台的搭建使钒</w:t>
      </w:r>
      <w:r>
        <w:rPr>
          <w:rFonts w:ascii="仿宋_GB2312" w:eastAsia="仿宋_GB2312" w:hAnsi="Helvetica" w:cs="Helvetica" w:hint="eastAsia"/>
          <w:color w:val="000000"/>
          <w:kern w:val="0"/>
          <w:sz w:val="32"/>
          <w:szCs w:val="32"/>
          <w:lang w:bidi="ar"/>
        </w:rPr>
        <w:t>钛磁铁矿综合利用标准申报拥有了国家、行业、团体全方位标准申报路径，一定程度上拓宽了标准申报领域，搭建了门类齐全、政府主导与市场相结合的新型标准体系平台，为钒钛领域综合利用先进技术和高质量发展奠定了标准平台基础</w:t>
      </w:r>
      <w:r>
        <w:rPr>
          <w:rFonts w:ascii="仿宋_GB2312" w:eastAsia="仿宋_GB2312" w:hint="eastAsia"/>
          <w:color w:val="000000"/>
          <w:sz w:val="32"/>
          <w:szCs w:val="32"/>
          <w:lang w:bidi="ar"/>
        </w:rPr>
        <w:t>。</w:t>
      </w:r>
      <w:r>
        <w:rPr>
          <w:rFonts w:eastAsia="仿宋_GB2312" w:hint="eastAsia"/>
          <w:bCs/>
          <w:color w:val="000000"/>
          <w:kern w:val="0"/>
          <w:sz w:val="32"/>
          <w:szCs w:val="32"/>
        </w:rPr>
        <w:t>五是</w:t>
      </w:r>
      <w:r>
        <w:rPr>
          <w:rFonts w:ascii="仿宋_GB2312" w:eastAsia="仿宋_GB2312" w:hAnsi="Helvetica" w:cs="Helvetica" w:hint="eastAsia"/>
          <w:color w:val="000000"/>
          <w:kern w:val="0"/>
          <w:sz w:val="32"/>
          <w:szCs w:val="32"/>
          <w:lang w:bidi="ar"/>
        </w:rPr>
        <w:t>开展标准预研工作，</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11</w:t>
      </w:r>
      <w:r>
        <w:rPr>
          <w:rFonts w:eastAsia="仿宋_GB2312" w:hint="eastAsia"/>
          <w:color w:val="000000"/>
          <w:kern w:val="0"/>
          <w:sz w:val="32"/>
          <w:szCs w:val="32"/>
        </w:rPr>
        <w:t>月</w:t>
      </w:r>
      <w:r>
        <w:rPr>
          <w:rFonts w:eastAsia="仿宋_GB2312" w:hint="eastAsia"/>
          <w:color w:val="000000"/>
          <w:kern w:val="0"/>
          <w:sz w:val="32"/>
          <w:szCs w:val="32"/>
        </w:rPr>
        <w:t>26</w:t>
      </w:r>
      <w:r>
        <w:rPr>
          <w:rFonts w:eastAsia="仿宋_GB2312" w:hint="eastAsia"/>
          <w:color w:val="000000"/>
          <w:kern w:val="0"/>
          <w:sz w:val="32"/>
          <w:szCs w:val="32"/>
        </w:rPr>
        <w:t>日召开</w:t>
      </w:r>
      <w:r>
        <w:rPr>
          <w:rFonts w:ascii="仿宋_GB2312" w:eastAsia="仿宋_GB2312" w:hAnsi="Calibri" w:hint="eastAsia"/>
          <w:color w:val="000000"/>
          <w:sz w:val="32"/>
          <w:szCs w:val="32"/>
          <w:lang w:bidi="ar"/>
        </w:rPr>
        <w:t>“2022年度标准申报研讨会”</w:t>
      </w:r>
      <w:r>
        <w:rPr>
          <w:rFonts w:eastAsia="仿宋_GB2312" w:hint="eastAsia"/>
          <w:color w:val="000000"/>
          <w:kern w:val="0"/>
          <w:sz w:val="32"/>
          <w:szCs w:val="32"/>
        </w:rPr>
        <w:t>，经与会专家对拟申报标准讨论研究决定</w:t>
      </w:r>
      <w:r>
        <w:rPr>
          <w:rFonts w:eastAsia="仿宋_GB2312" w:hint="eastAsia"/>
          <w:color w:val="000000"/>
          <w:kern w:val="0"/>
          <w:sz w:val="32"/>
          <w:szCs w:val="32"/>
        </w:rPr>
        <w:t>2022</w:t>
      </w:r>
      <w:r>
        <w:rPr>
          <w:rFonts w:eastAsia="仿宋_GB2312" w:hint="eastAsia"/>
          <w:color w:val="000000"/>
          <w:kern w:val="0"/>
          <w:sz w:val="32"/>
          <w:szCs w:val="32"/>
        </w:rPr>
        <w:t>年拟申报国家标准、行业标准、团体标准共计</w:t>
      </w:r>
      <w:r>
        <w:rPr>
          <w:rFonts w:eastAsia="仿宋_GB2312" w:hint="eastAsia"/>
          <w:color w:val="000000"/>
          <w:kern w:val="0"/>
          <w:sz w:val="32"/>
          <w:szCs w:val="32"/>
        </w:rPr>
        <w:t>36</w:t>
      </w:r>
      <w:r>
        <w:rPr>
          <w:rFonts w:eastAsia="仿宋_GB2312" w:hint="eastAsia"/>
          <w:color w:val="000000"/>
          <w:kern w:val="0"/>
          <w:sz w:val="32"/>
          <w:szCs w:val="32"/>
        </w:rPr>
        <w:t>项。</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举办或参与国内外标准化活动。</w:t>
      </w:r>
      <w:r>
        <w:rPr>
          <w:rFonts w:eastAsia="仿宋_GB2312" w:hint="eastAsia"/>
          <w:bCs/>
          <w:color w:val="000000"/>
          <w:kern w:val="0"/>
          <w:sz w:val="32"/>
          <w:szCs w:val="32"/>
        </w:rPr>
        <w:t>一是</w:t>
      </w:r>
      <w:r>
        <w:rPr>
          <w:rFonts w:eastAsia="仿宋_GB2312" w:hint="eastAsia"/>
          <w:color w:val="000000"/>
          <w:kern w:val="0"/>
          <w:sz w:val="32"/>
          <w:szCs w:val="32"/>
        </w:rPr>
        <w:t>采取线上</w:t>
      </w:r>
      <w:r>
        <w:rPr>
          <w:rFonts w:eastAsia="仿宋_GB2312" w:hint="eastAsia"/>
          <w:color w:val="000000"/>
          <w:kern w:val="0"/>
          <w:sz w:val="32"/>
          <w:szCs w:val="32"/>
        </w:rPr>
        <w:t>+</w:t>
      </w:r>
      <w:r>
        <w:rPr>
          <w:rFonts w:eastAsia="仿宋_GB2312" w:hint="eastAsia"/>
          <w:color w:val="000000"/>
          <w:kern w:val="0"/>
          <w:sz w:val="32"/>
          <w:szCs w:val="32"/>
        </w:rPr>
        <w:t>线下培训模式，借助</w:t>
      </w:r>
      <w:r>
        <w:rPr>
          <w:rFonts w:eastAsia="仿宋_GB2312" w:hint="eastAsia"/>
          <w:color w:val="000000"/>
          <w:kern w:val="0"/>
          <w:sz w:val="32"/>
          <w:szCs w:val="32"/>
        </w:rPr>
        <w:t>CSTM</w:t>
      </w:r>
      <w:r>
        <w:rPr>
          <w:rFonts w:eastAsia="仿宋_GB2312" w:hint="eastAsia"/>
          <w:color w:val="000000"/>
          <w:kern w:val="0"/>
          <w:sz w:val="32"/>
          <w:szCs w:val="32"/>
        </w:rPr>
        <w:t>网络标准化培训平台等，组织委员单位参加标准化专业培训</w:t>
      </w:r>
      <w:r>
        <w:rPr>
          <w:rFonts w:eastAsia="仿宋_GB2312" w:hint="eastAsia"/>
          <w:color w:val="000000"/>
          <w:kern w:val="0"/>
          <w:sz w:val="32"/>
          <w:szCs w:val="32"/>
        </w:rPr>
        <w:t>3</w:t>
      </w:r>
      <w:r>
        <w:rPr>
          <w:rFonts w:eastAsia="仿宋_GB2312" w:hint="eastAsia"/>
          <w:color w:val="000000"/>
          <w:kern w:val="0"/>
          <w:sz w:val="32"/>
          <w:szCs w:val="32"/>
        </w:rPr>
        <w:t>次。同时，积极开展钒钛相关知识培训，丰富工作人员知识储备。标委会秘书处于</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3</w:t>
      </w:r>
      <w:r>
        <w:rPr>
          <w:rFonts w:eastAsia="仿宋_GB2312" w:hint="eastAsia"/>
          <w:color w:val="000000"/>
          <w:kern w:val="0"/>
          <w:sz w:val="32"/>
          <w:szCs w:val="32"/>
        </w:rPr>
        <w:t>月积极邀请攀枝花钒钛产业专家对标委会秘书处工作人员、委员、钒钛相关企业和标准化工作人员开展了</w:t>
      </w:r>
      <w:r>
        <w:rPr>
          <w:rFonts w:eastAsia="仿宋_GB2312" w:hint="eastAsia"/>
          <w:color w:val="000000"/>
          <w:kern w:val="0"/>
          <w:sz w:val="32"/>
          <w:szCs w:val="32"/>
        </w:rPr>
        <w:t>5</w:t>
      </w:r>
      <w:r>
        <w:rPr>
          <w:rFonts w:eastAsia="仿宋_GB2312" w:hint="eastAsia"/>
          <w:color w:val="000000"/>
          <w:kern w:val="0"/>
          <w:sz w:val="32"/>
          <w:szCs w:val="32"/>
        </w:rPr>
        <w:t>期“钒钛磁铁矿综合利用知识专题培训”系列讲座，共计</w:t>
      </w:r>
      <w:r>
        <w:rPr>
          <w:rFonts w:eastAsia="仿宋_GB2312" w:hint="eastAsia"/>
          <w:color w:val="000000"/>
          <w:kern w:val="0"/>
          <w:sz w:val="32"/>
          <w:szCs w:val="32"/>
        </w:rPr>
        <w:t>600</w:t>
      </w:r>
      <w:r>
        <w:rPr>
          <w:rFonts w:eastAsia="仿宋_GB2312" w:hint="eastAsia"/>
          <w:color w:val="000000"/>
          <w:kern w:val="0"/>
          <w:sz w:val="32"/>
          <w:szCs w:val="32"/>
        </w:rPr>
        <w:t>余人次参加培训。</w:t>
      </w:r>
      <w:r>
        <w:rPr>
          <w:rFonts w:eastAsia="仿宋_GB2312" w:hint="eastAsia"/>
          <w:bCs/>
          <w:color w:val="000000"/>
          <w:kern w:val="0"/>
          <w:sz w:val="32"/>
          <w:szCs w:val="32"/>
        </w:rPr>
        <w:t>二是</w:t>
      </w:r>
      <w:r>
        <w:rPr>
          <w:rFonts w:eastAsia="仿宋_GB2312" w:hint="eastAsia"/>
          <w:color w:val="000000"/>
          <w:kern w:val="0"/>
          <w:sz w:val="32"/>
          <w:szCs w:val="32"/>
        </w:rPr>
        <w:t>为提高钒钛标委会影响力，积极响应“</w:t>
      </w:r>
      <w:r>
        <w:rPr>
          <w:rFonts w:ascii="仿宋_GB2312" w:eastAsia="仿宋_GB2312" w:hAnsi="仿宋_GB2312" w:cs="仿宋_GB2312" w:hint="eastAsia"/>
          <w:color w:val="000000"/>
          <w:sz w:val="32"/>
          <w:szCs w:val="32"/>
          <w:lang w:bidi="ar"/>
        </w:rPr>
        <w:t>成渝”经济圈建设，做好“钒钛”文</w:t>
      </w:r>
      <w:r>
        <w:rPr>
          <w:rFonts w:ascii="仿宋_GB2312" w:eastAsia="仿宋_GB2312" w:hAnsi="仿宋_GB2312" w:cs="仿宋_GB2312" w:hint="eastAsia"/>
          <w:color w:val="000000"/>
          <w:sz w:val="32"/>
          <w:szCs w:val="32"/>
          <w:lang w:bidi="ar"/>
        </w:rPr>
        <w:lastRenderedPageBreak/>
        <w:t>章，构建“三个圈层”，纵深推进攀西战略资源创新开发试验区建设。</w:t>
      </w:r>
      <w:r>
        <w:rPr>
          <w:rFonts w:eastAsia="仿宋_GB2312" w:hint="eastAsia"/>
          <w:color w:val="000000"/>
          <w:kern w:val="0"/>
          <w:sz w:val="32"/>
          <w:szCs w:val="32"/>
        </w:rPr>
        <w:t>钒钛标委会</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月与重庆大学、武汉科技大学等</w:t>
      </w:r>
      <w:r>
        <w:rPr>
          <w:rFonts w:eastAsia="仿宋_GB2312" w:hint="eastAsia"/>
          <w:color w:val="000000"/>
          <w:kern w:val="0"/>
          <w:sz w:val="32"/>
          <w:szCs w:val="32"/>
        </w:rPr>
        <w:t>8</w:t>
      </w:r>
      <w:r>
        <w:rPr>
          <w:rFonts w:eastAsia="仿宋_GB2312" w:hint="eastAsia"/>
          <w:color w:val="000000"/>
          <w:kern w:val="0"/>
          <w:sz w:val="32"/>
          <w:szCs w:val="32"/>
        </w:rPr>
        <w:t>家单位在重庆联合主办“第二届全国钒钛资源综合利用技术研讨会”，为进一步推进我国钒钛资源高效利用，切实解决当前本领域内关注的热点、焦点和难点问题提供了交流平台。三</w:t>
      </w:r>
      <w:r>
        <w:rPr>
          <w:rFonts w:eastAsia="仿宋_GB2312" w:hint="eastAsia"/>
          <w:bCs/>
          <w:color w:val="000000"/>
          <w:kern w:val="0"/>
          <w:sz w:val="32"/>
          <w:szCs w:val="32"/>
        </w:rPr>
        <w:t>是</w:t>
      </w:r>
      <w:r>
        <w:rPr>
          <w:rFonts w:eastAsia="仿宋_GB2312" w:hint="eastAsia"/>
          <w:color w:val="000000"/>
          <w:kern w:val="0"/>
          <w:sz w:val="32"/>
          <w:szCs w:val="32"/>
        </w:rPr>
        <w:t>筹备召开</w:t>
      </w:r>
      <w:r>
        <w:rPr>
          <w:rFonts w:eastAsia="仿宋_GB2312" w:hint="eastAsia"/>
          <w:color w:val="000000"/>
          <w:kern w:val="0"/>
          <w:sz w:val="32"/>
          <w:szCs w:val="32"/>
        </w:rPr>
        <w:t>2021</w:t>
      </w:r>
      <w:r>
        <w:rPr>
          <w:rFonts w:eastAsia="仿宋_GB2312" w:hint="eastAsia"/>
          <w:color w:val="000000"/>
          <w:kern w:val="0"/>
          <w:sz w:val="32"/>
          <w:szCs w:val="32"/>
        </w:rPr>
        <w:t>中国</w:t>
      </w:r>
      <w:r>
        <w:rPr>
          <w:rFonts w:ascii="仿宋_GB2312" w:eastAsia="仿宋_GB2312" w:hint="eastAsia"/>
          <w:color w:val="000000"/>
          <w:kern w:val="0"/>
          <w:sz w:val="32"/>
          <w:szCs w:val="32"/>
        </w:rPr>
        <w:t>·</w:t>
      </w:r>
      <w:r>
        <w:rPr>
          <w:rFonts w:eastAsia="仿宋_GB2312" w:hint="eastAsia"/>
          <w:color w:val="000000"/>
          <w:kern w:val="0"/>
          <w:sz w:val="32"/>
          <w:szCs w:val="32"/>
        </w:rPr>
        <w:t>攀西钒钛论坛。全国钒钛标委会与四川省钒钛钢铁产业协会</w:t>
      </w:r>
      <w:r>
        <w:rPr>
          <w:rFonts w:eastAsia="仿宋_GB2312" w:hint="eastAsia"/>
          <w:color w:val="000000"/>
          <w:kern w:val="0"/>
          <w:sz w:val="32"/>
          <w:szCs w:val="32"/>
        </w:rPr>
        <w:t>2021</w:t>
      </w:r>
      <w:r>
        <w:rPr>
          <w:rFonts w:eastAsia="仿宋_GB2312" w:hint="eastAsia"/>
          <w:color w:val="000000"/>
          <w:kern w:val="0"/>
          <w:sz w:val="32"/>
          <w:szCs w:val="32"/>
        </w:rPr>
        <w:t>年先后召开</w:t>
      </w:r>
      <w:r>
        <w:rPr>
          <w:rFonts w:eastAsia="仿宋_GB2312" w:hint="eastAsia"/>
          <w:color w:val="000000"/>
          <w:kern w:val="0"/>
          <w:sz w:val="32"/>
          <w:szCs w:val="32"/>
        </w:rPr>
        <w:t>4</w:t>
      </w:r>
      <w:r>
        <w:rPr>
          <w:rFonts w:eastAsia="仿宋_GB2312" w:hint="eastAsia"/>
          <w:color w:val="000000"/>
          <w:kern w:val="0"/>
          <w:sz w:val="32"/>
          <w:szCs w:val="32"/>
        </w:rPr>
        <w:t>次筹备会，计划</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11</w:t>
      </w:r>
      <w:r>
        <w:rPr>
          <w:rFonts w:eastAsia="仿宋_GB2312" w:hint="eastAsia"/>
          <w:color w:val="000000"/>
          <w:kern w:val="0"/>
          <w:sz w:val="32"/>
          <w:szCs w:val="32"/>
        </w:rPr>
        <w:t>月底召开“</w:t>
      </w:r>
      <w:r>
        <w:rPr>
          <w:rFonts w:eastAsia="仿宋_GB2312" w:hint="eastAsia"/>
          <w:color w:val="000000"/>
          <w:kern w:val="0"/>
          <w:sz w:val="32"/>
          <w:szCs w:val="32"/>
        </w:rPr>
        <w:t>2021</w:t>
      </w:r>
      <w:r>
        <w:rPr>
          <w:rFonts w:eastAsia="仿宋_GB2312" w:hint="eastAsia"/>
          <w:color w:val="000000"/>
          <w:kern w:val="0"/>
          <w:sz w:val="32"/>
          <w:szCs w:val="32"/>
        </w:rPr>
        <w:t>中国</w:t>
      </w:r>
      <w:r>
        <w:rPr>
          <w:rFonts w:ascii="仿宋_GB2312" w:eastAsia="仿宋_GB2312" w:hint="eastAsia"/>
          <w:color w:val="000000"/>
          <w:kern w:val="0"/>
          <w:sz w:val="32"/>
          <w:szCs w:val="32"/>
        </w:rPr>
        <w:t>·</w:t>
      </w:r>
      <w:r>
        <w:rPr>
          <w:rFonts w:eastAsia="仿宋_GB2312" w:hint="eastAsia"/>
          <w:color w:val="000000"/>
          <w:kern w:val="0"/>
          <w:sz w:val="32"/>
          <w:szCs w:val="32"/>
        </w:rPr>
        <w:t>攀西钒钛论坛”，因受疫情影响，决定延期召开。</w:t>
      </w:r>
    </w:p>
    <w:p w:rsidR="004D6B03" w:rsidRDefault="00923C66">
      <w:pPr>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秘书处运行经费使用情况。一是</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3</w:t>
      </w:r>
      <w:r>
        <w:rPr>
          <w:rFonts w:eastAsia="仿宋_GB2312" w:hint="eastAsia"/>
          <w:color w:val="000000"/>
          <w:kern w:val="0"/>
          <w:sz w:val="32"/>
          <w:szCs w:val="32"/>
        </w:rPr>
        <w:t>月完成钒钛标委会官方网站建设。通过网站、微信公众号发布工作动态及行业信息。二是推出期刊《钒钛标准之声》第二期，为钒钛领域专业技术人员提供交流学习平台，提升钒钛标委会的影响力。三是强化调查研究，规范行业行为。对主要钒钛类企业</w:t>
      </w:r>
      <w:r>
        <w:rPr>
          <w:rFonts w:eastAsia="仿宋_GB2312" w:hint="eastAsia"/>
          <w:color w:val="000000"/>
          <w:kern w:val="0"/>
          <w:sz w:val="32"/>
          <w:szCs w:val="32"/>
        </w:rPr>
        <w:t>100</w:t>
      </w:r>
      <w:r>
        <w:rPr>
          <w:rFonts w:eastAsia="仿宋_GB2312" w:hint="eastAsia"/>
          <w:color w:val="000000"/>
          <w:kern w:val="0"/>
          <w:sz w:val="32"/>
          <w:szCs w:val="32"/>
        </w:rPr>
        <w:t>余家进行了“问卷</w:t>
      </w:r>
      <w:r>
        <w:rPr>
          <w:rFonts w:eastAsia="仿宋_GB2312" w:hint="eastAsia"/>
          <w:color w:val="000000"/>
          <w:kern w:val="0"/>
          <w:sz w:val="32"/>
          <w:szCs w:val="32"/>
        </w:rPr>
        <w:t>+</w:t>
      </w:r>
      <w:r>
        <w:rPr>
          <w:rFonts w:eastAsia="仿宋_GB2312" w:hint="eastAsia"/>
          <w:color w:val="000000"/>
          <w:kern w:val="0"/>
          <w:sz w:val="32"/>
          <w:szCs w:val="32"/>
        </w:rPr>
        <w:t>实地”的调查研究，统计本地企业各类在执行标准</w:t>
      </w:r>
      <w:r>
        <w:rPr>
          <w:rFonts w:eastAsia="仿宋_GB2312" w:hint="eastAsia"/>
          <w:color w:val="000000"/>
          <w:kern w:val="0"/>
          <w:sz w:val="32"/>
          <w:szCs w:val="32"/>
        </w:rPr>
        <w:t>223</w:t>
      </w:r>
      <w:r>
        <w:rPr>
          <w:rFonts w:eastAsia="仿宋_GB2312" w:hint="eastAsia"/>
          <w:color w:val="000000"/>
          <w:kern w:val="0"/>
          <w:sz w:val="32"/>
          <w:szCs w:val="32"/>
        </w:rPr>
        <w:t>项，了解企业标准需求和标准执行现状，对企业标准化工作、质量管控提出许多建议和指导，受到行业及相关企业的好评。</w:t>
      </w:r>
      <w:r>
        <w:rPr>
          <w:rFonts w:eastAsia="仿宋_GB2312" w:hint="eastAsia"/>
          <w:color w:val="000000"/>
          <w:kern w:val="0"/>
          <w:sz w:val="32"/>
          <w:szCs w:val="32"/>
        </w:rPr>
        <w:t xml:space="preserve"> </w:t>
      </w:r>
      <w:r>
        <w:rPr>
          <w:rFonts w:eastAsia="仿宋_GB2312" w:hint="eastAsia"/>
          <w:color w:val="000000"/>
          <w:kern w:val="0"/>
          <w:sz w:val="32"/>
          <w:szCs w:val="32"/>
        </w:rPr>
        <w:t>四是建成钒钛标准信息库，对</w:t>
      </w:r>
      <w:r>
        <w:rPr>
          <w:rFonts w:eastAsia="仿宋_GB2312" w:hint="eastAsia"/>
          <w:color w:val="000000"/>
          <w:kern w:val="0"/>
          <w:sz w:val="32"/>
          <w:szCs w:val="32"/>
        </w:rPr>
        <w:t>800</w:t>
      </w:r>
      <w:r>
        <w:rPr>
          <w:rFonts w:eastAsia="仿宋_GB2312" w:hint="eastAsia"/>
          <w:color w:val="000000"/>
          <w:kern w:val="0"/>
          <w:sz w:val="32"/>
          <w:szCs w:val="32"/>
        </w:rPr>
        <w:t>余项标准进行编译中英文版，通过钒钛标委会官方网站实现快捷查询、购买服务。五是完善标准体系。持续优化</w:t>
      </w:r>
      <w:r>
        <w:rPr>
          <w:rFonts w:eastAsia="仿宋_GB2312" w:hint="eastAsia"/>
          <w:color w:val="000000"/>
          <w:kern w:val="0"/>
          <w:sz w:val="32"/>
          <w:szCs w:val="32"/>
        </w:rPr>
        <w:t>TC579</w:t>
      </w:r>
      <w:r>
        <w:rPr>
          <w:rFonts w:eastAsia="仿宋_GB2312" w:hint="eastAsia"/>
          <w:color w:val="000000"/>
          <w:kern w:val="0"/>
          <w:sz w:val="32"/>
          <w:szCs w:val="32"/>
        </w:rPr>
        <w:t>和</w:t>
      </w:r>
      <w:r>
        <w:rPr>
          <w:rFonts w:eastAsia="仿宋_GB2312" w:hint="eastAsia"/>
          <w:color w:val="000000"/>
          <w:kern w:val="0"/>
          <w:sz w:val="32"/>
          <w:szCs w:val="32"/>
        </w:rPr>
        <w:t>CSTM/FC20</w:t>
      </w:r>
      <w:r>
        <w:rPr>
          <w:rFonts w:eastAsia="仿宋_GB2312" w:hint="eastAsia"/>
          <w:color w:val="000000"/>
          <w:kern w:val="0"/>
          <w:sz w:val="32"/>
          <w:szCs w:val="32"/>
        </w:rPr>
        <w:t>标准</w:t>
      </w:r>
      <w:r>
        <w:rPr>
          <w:rFonts w:eastAsia="仿宋_GB2312" w:hint="eastAsia"/>
          <w:color w:val="000000"/>
          <w:kern w:val="0"/>
          <w:sz w:val="32"/>
          <w:szCs w:val="32"/>
        </w:rPr>
        <w:lastRenderedPageBreak/>
        <w:t>体系，完成钒钛磁铁矿综合利用及钒钛领域标准体系修订，使</w:t>
      </w:r>
      <w:r>
        <w:rPr>
          <w:rFonts w:eastAsia="仿宋_GB2312" w:hint="eastAsia"/>
          <w:color w:val="000000"/>
          <w:kern w:val="0"/>
          <w:sz w:val="32"/>
          <w:szCs w:val="32"/>
        </w:rPr>
        <w:t>TC579</w:t>
      </w:r>
      <w:r>
        <w:rPr>
          <w:rFonts w:eastAsia="仿宋_GB2312" w:hint="eastAsia"/>
          <w:color w:val="000000"/>
          <w:kern w:val="0"/>
          <w:sz w:val="32"/>
          <w:szCs w:val="32"/>
        </w:rPr>
        <w:t>标准体系更具有宏观性，</w:t>
      </w:r>
      <w:r>
        <w:rPr>
          <w:rFonts w:eastAsia="仿宋_GB2312" w:hint="eastAsia"/>
          <w:color w:val="000000"/>
          <w:kern w:val="0"/>
          <w:sz w:val="32"/>
          <w:szCs w:val="32"/>
        </w:rPr>
        <w:t>CSTM/FC20</w:t>
      </w:r>
      <w:r>
        <w:rPr>
          <w:rFonts w:eastAsia="仿宋_GB2312" w:hint="eastAsia"/>
          <w:color w:val="000000"/>
          <w:kern w:val="0"/>
          <w:sz w:val="32"/>
          <w:szCs w:val="32"/>
        </w:rPr>
        <w:t>标准体系结构更贴近市场化应用，形成“宏观”</w:t>
      </w:r>
      <w:r>
        <w:rPr>
          <w:rFonts w:eastAsia="仿宋_GB2312" w:hint="eastAsia"/>
          <w:color w:val="000000"/>
          <w:kern w:val="0"/>
          <w:sz w:val="32"/>
          <w:szCs w:val="32"/>
        </w:rPr>
        <w:t>+</w:t>
      </w:r>
      <w:r>
        <w:rPr>
          <w:rFonts w:eastAsia="仿宋_GB2312" w:hint="eastAsia"/>
          <w:color w:val="000000"/>
          <w:kern w:val="0"/>
          <w:sz w:val="32"/>
          <w:szCs w:val="32"/>
        </w:rPr>
        <w:t>“微观”、“政府”</w:t>
      </w:r>
      <w:r>
        <w:rPr>
          <w:rFonts w:eastAsia="仿宋_GB2312" w:hint="eastAsia"/>
          <w:color w:val="000000"/>
          <w:kern w:val="0"/>
          <w:sz w:val="32"/>
          <w:szCs w:val="32"/>
        </w:rPr>
        <w:t>+</w:t>
      </w:r>
      <w:r>
        <w:rPr>
          <w:rFonts w:eastAsia="仿宋_GB2312" w:hint="eastAsia"/>
          <w:color w:val="000000"/>
          <w:kern w:val="0"/>
          <w:sz w:val="32"/>
          <w:szCs w:val="32"/>
        </w:rPr>
        <w:t>“市场”的互补结构，促进钒钛磁铁矿综合利用领域标准化工作顺利开展。六是加强配套设施建设，打造钒钛之都新名片。钒钛资源开发利用展览馆有序运行，自</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月开馆以来，先后接待国际友人、国家部委及省市部门（单位）参观</w:t>
      </w:r>
      <w:r>
        <w:rPr>
          <w:rFonts w:eastAsia="仿宋_GB2312" w:hint="eastAsia"/>
          <w:color w:val="000000"/>
          <w:kern w:val="0"/>
          <w:sz w:val="32"/>
          <w:szCs w:val="32"/>
        </w:rPr>
        <w:t>130</w:t>
      </w:r>
      <w:r>
        <w:rPr>
          <w:rFonts w:eastAsia="仿宋_GB2312" w:hint="eastAsia"/>
          <w:color w:val="000000"/>
          <w:kern w:val="0"/>
          <w:sz w:val="32"/>
          <w:szCs w:val="32"/>
        </w:rPr>
        <w:t>余批次，累计超过</w:t>
      </w:r>
      <w:r>
        <w:rPr>
          <w:rFonts w:eastAsia="仿宋_GB2312" w:hint="eastAsia"/>
          <w:color w:val="000000"/>
          <w:kern w:val="0"/>
          <w:sz w:val="32"/>
          <w:szCs w:val="32"/>
        </w:rPr>
        <w:t>2800</w:t>
      </w:r>
      <w:r>
        <w:rPr>
          <w:rFonts w:eastAsia="仿宋_GB2312" w:hint="eastAsia"/>
          <w:color w:val="000000"/>
          <w:kern w:val="0"/>
          <w:sz w:val="32"/>
          <w:szCs w:val="32"/>
        </w:rPr>
        <w:t>余人次。</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秘书处外聘专家、顾问费用。秘书处按时发放外聘专家及顾问的专家费用，外聘专家及顾问帮助构建了标委会标准体系框架及明细表、审核申报标准、指导标准的修改、提出全国钒钛标委会的发展建议、并对全国钒钛标委会秘书处的工作进行业务指导。</w:t>
      </w:r>
    </w:p>
    <w:p w:rsidR="004D6B03" w:rsidRDefault="00923C66">
      <w:pPr>
        <w:spacing w:line="326" w:lineRule="auto"/>
        <w:ind w:firstLineChars="200" w:firstLine="640"/>
        <w:rPr>
          <w:rFonts w:ascii="仿宋_GB2312" w:eastAsia="仿宋_GB2312"/>
          <w:color w:val="000000"/>
          <w:sz w:val="32"/>
          <w:szCs w:val="32"/>
          <w:lang w:bidi="ar"/>
        </w:rPr>
      </w:pPr>
      <w:r>
        <w:rPr>
          <w:rFonts w:ascii="仿宋_GB2312" w:eastAsia="仿宋_GB2312" w:hint="eastAsia"/>
          <w:color w:val="000000"/>
          <w:sz w:val="32"/>
          <w:szCs w:val="32"/>
          <w:lang w:bidi="ar"/>
        </w:rPr>
        <w:t>5.钒钛标准化人才培养。针对当前标准化专业人才匮乏等问题，研究出台标准化人才培养计划，加大标准化创新型人才培养力度，逐步形成一支数量足、水平高、结构优的标准化专家和复合型标准化人才队伍。</w:t>
      </w:r>
      <w:r>
        <w:rPr>
          <w:rFonts w:ascii="仿宋_GB2312" w:eastAsia="仿宋_GB2312" w:hint="eastAsia"/>
          <w:bCs/>
          <w:color w:val="000000"/>
          <w:sz w:val="32"/>
          <w:szCs w:val="32"/>
          <w:lang w:bidi="ar"/>
        </w:rPr>
        <w:t>一是</w:t>
      </w:r>
      <w:r>
        <w:rPr>
          <w:rFonts w:ascii="仿宋_GB2312" w:eastAsia="仿宋_GB2312" w:hint="eastAsia"/>
          <w:color w:val="000000"/>
          <w:sz w:val="32"/>
          <w:szCs w:val="32"/>
          <w:lang w:bidi="ar"/>
        </w:rPr>
        <w:t>为提升秘书处自身管理水平和运行能力，将2名秘书处工作人员分别送至国家标准化管理委员会、中国标准化研究院进行学习；</w:t>
      </w:r>
      <w:r>
        <w:rPr>
          <w:rFonts w:ascii="仿宋_GB2312" w:eastAsia="仿宋_GB2312" w:hint="eastAsia"/>
          <w:bCs/>
          <w:color w:val="000000"/>
          <w:sz w:val="32"/>
          <w:szCs w:val="32"/>
          <w:lang w:bidi="ar"/>
        </w:rPr>
        <w:t>二是</w:t>
      </w:r>
      <w:r>
        <w:rPr>
          <w:rFonts w:ascii="仿宋_GB2312" w:eastAsia="仿宋_GB2312" w:hint="eastAsia"/>
          <w:color w:val="000000"/>
          <w:sz w:val="32"/>
          <w:szCs w:val="32"/>
          <w:lang w:bidi="ar"/>
        </w:rPr>
        <w:t>为充实标委会秘书处工作力量，新引进2名工作人员，同时，由资源工作组秘书处选送一名优秀</w:t>
      </w:r>
      <w:r>
        <w:rPr>
          <w:rFonts w:ascii="仿宋_GB2312" w:eastAsia="仿宋_GB2312" w:hint="eastAsia"/>
          <w:color w:val="000000"/>
          <w:sz w:val="32"/>
          <w:szCs w:val="32"/>
          <w:lang w:bidi="ar"/>
        </w:rPr>
        <w:lastRenderedPageBreak/>
        <w:t>人才到标委会秘书处进行为期3月顶岗轮值；</w:t>
      </w:r>
      <w:r>
        <w:rPr>
          <w:rFonts w:ascii="仿宋_GB2312" w:eastAsia="仿宋_GB2312" w:hint="eastAsia"/>
          <w:bCs/>
          <w:color w:val="000000"/>
          <w:sz w:val="32"/>
          <w:szCs w:val="32"/>
          <w:lang w:bidi="ar"/>
        </w:rPr>
        <w:t>三是</w:t>
      </w:r>
      <w:r>
        <w:rPr>
          <w:rFonts w:ascii="仿宋_GB2312" w:eastAsia="仿宋_GB2312" w:hint="eastAsia"/>
          <w:color w:val="000000"/>
          <w:sz w:val="32"/>
          <w:szCs w:val="32"/>
          <w:lang w:bidi="ar"/>
        </w:rPr>
        <w:t>加强与冶金工业规划研究院、有色金属技术经济研究院、冶金工业信息标准研究院等单位交流学习，建立长期稳定合作机制。</w:t>
      </w:r>
    </w:p>
    <w:p w:rsidR="004D6B03" w:rsidRDefault="00923C66">
      <w:pPr>
        <w:spacing w:line="326" w:lineRule="auto"/>
        <w:ind w:firstLineChars="200" w:firstLine="640"/>
        <w:rPr>
          <w:rFonts w:eastAsia="仿宋_GB2312"/>
          <w:color w:val="000000"/>
          <w:kern w:val="0"/>
          <w:sz w:val="32"/>
          <w:szCs w:val="32"/>
        </w:rPr>
      </w:pPr>
      <w:r>
        <w:rPr>
          <w:rFonts w:eastAsia="仿宋_GB2312" w:hint="eastAsia"/>
          <w:color w:val="000000"/>
          <w:kern w:val="0"/>
          <w:sz w:val="32"/>
          <w:szCs w:val="32"/>
        </w:rPr>
        <w:t>6.</w:t>
      </w:r>
      <w:r>
        <w:rPr>
          <w:rFonts w:eastAsia="仿宋_GB2312" w:hint="eastAsia"/>
          <w:color w:val="000000"/>
          <w:kern w:val="0"/>
          <w:sz w:val="32"/>
          <w:szCs w:val="32"/>
        </w:rPr>
        <w:t>加强组织建设，完善工作运行机制。为细化钒钛磁铁矿综合利用领域标准化工作，根据主任委员干勇院士指示，组建了以龙蟒佰利联集团股份有限公司为牵头单位的资源工作组，河钢股份有限公司承德分公司为牵头单位的过程工作组，攀钢集团有限公司为牵头单位的应用工作组。</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5</w:t>
      </w:r>
      <w:r>
        <w:rPr>
          <w:rFonts w:eastAsia="仿宋_GB2312" w:hint="eastAsia"/>
          <w:color w:val="000000"/>
          <w:kern w:val="0"/>
          <w:sz w:val="32"/>
          <w:szCs w:val="32"/>
        </w:rPr>
        <w:t>月，通过前期考察调研、分析研判、专家研讨等多个环节，最终确定了三个工作组标准体系框架及工作计划，并建立了相应秘书处，各工作组在标准体系框架内积极开展标准制修订工作。三个工作组的工作已逐步正常、规范化，秘书处与工作组形成有机互补。</w:t>
      </w:r>
    </w:p>
    <w:p w:rsidR="004D6B03" w:rsidRDefault="00923C66">
      <w:pPr>
        <w:spacing w:line="326" w:lineRule="auto"/>
        <w:ind w:firstLineChars="200" w:firstLine="640"/>
        <w:rPr>
          <w:rFonts w:eastAsia="仿宋_GB2312"/>
          <w:color w:val="000000"/>
          <w:kern w:val="0"/>
          <w:sz w:val="32"/>
          <w:szCs w:val="32"/>
        </w:rPr>
      </w:pPr>
      <w:r>
        <w:rPr>
          <w:rFonts w:eastAsia="仿宋_GB2312" w:hint="eastAsia"/>
          <w:color w:val="000000"/>
          <w:kern w:val="0"/>
          <w:sz w:val="32"/>
          <w:szCs w:val="32"/>
        </w:rPr>
        <w:t>7.</w:t>
      </w:r>
      <w:r>
        <w:rPr>
          <w:rFonts w:eastAsia="仿宋_GB2312" w:hint="eastAsia"/>
          <w:color w:val="000000"/>
          <w:kern w:val="0"/>
          <w:sz w:val="32"/>
          <w:szCs w:val="32"/>
        </w:rPr>
        <w:t>建立行业白皮书定期编制发布工作长效机制。修订了《</w:t>
      </w:r>
      <w:r>
        <w:rPr>
          <w:rFonts w:eastAsia="仿宋_GB2312" w:hint="eastAsia"/>
          <w:color w:val="000000"/>
          <w:kern w:val="0"/>
          <w:sz w:val="32"/>
          <w:szCs w:val="32"/>
        </w:rPr>
        <w:t>2021</w:t>
      </w:r>
      <w:r>
        <w:rPr>
          <w:rFonts w:eastAsia="仿宋_GB2312" w:hint="eastAsia"/>
          <w:color w:val="000000"/>
          <w:kern w:val="0"/>
          <w:sz w:val="32"/>
          <w:szCs w:val="32"/>
        </w:rPr>
        <w:t>年全国钒钛磁铁矿资源综合利用白皮书》，此次白皮书内容更加详实、完善和丰富；更加关注行业发展的难点、痛点和急点，发展建议针对性、指导性更强，有利于推动钒钛磁铁矿资源开发利用技术进步和产业转型升级，拓展和完善产业链，实现健康、绿色、可持续发展。</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仿宋_GB2312" w:hint="eastAsia"/>
          <w:color w:val="000000"/>
          <w:kern w:val="0"/>
          <w:sz w:val="32"/>
          <w:szCs w:val="32"/>
        </w:rPr>
        <w:t>截止</w:t>
      </w:r>
      <w:r>
        <w:rPr>
          <w:rFonts w:eastAsia="仿宋_GB2312" w:hint="eastAsia"/>
          <w:color w:val="000000"/>
          <w:kern w:val="0"/>
          <w:sz w:val="32"/>
          <w:szCs w:val="32"/>
        </w:rPr>
        <w:t>2021</w:t>
      </w:r>
      <w:r>
        <w:rPr>
          <w:rFonts w:eastAsia="仿宋_GB2312" w:hint="eastAsia"/>
          <w:color w:val="000000"/>
          <w:kern w:val="0"/>
          <w:sz w:val="32"/>
          <w:szCs w:val="32"/>
        </w:rPr>
        <w:t>年年底，项目的各项具体工作均按项目申报时的数量、质量、时效完成。使用项目经费</w:t>
      </w:r>
      <w:r>
        <w:rPr>
          <w:rFonts w:eastAsia="仿宋_GB2312" w:hint="eastAsia"/>
          <w:color w:val="000000"/>
          <w:kern w:val="0"/>
          <w:sz w:val="32"/>
          <w:szCs w:val="32"/>
        </w:rPr>
        <w:t>126.93</w:t>
      </w:r>
      <w:r>
        <w:rPr>
          <w:rFonts w:eastAsia="仿宋_GB2312" w:hint="eastAsia"/>
          <w:color w:val="000000"/>
          <w:kern w:val="0"/>
          <w:sz w:val="32"/>
          <w:szCs w:val="32"/>
        </w:rPr>
        <w:t>万元，未超出预</w:t>
      </w:r>
      <w:r>
        <w:rPr>
          <w:rFonts w:eastAsia="仿宋_GB2312" w:hint="eastAsia"/>
          <w:color w:val="000000"/>
          <w:kern w:val="0"/>
          <w:sz w:val="32"/>
          <w:szCs w:val="32"/>
        </w:rPr>
        <w:lastRenderedPageBreak/>
        <w:t>算，成本控制得当。</w:t>
      </w:r>
    </w:p>
    <w:p w:rsidR="004D6B03" w:rsidRDefault="00923C66">
      <w:pPr>
        <w:numPr>
          <w:ilvl w:val="0"/>
          <w:numId w:val="7"/>
        </w:num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项目效益情况。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仿宋_GB2312" w:hint="eastAsia"/>
          <w:color w:val="000000"/>
          <w:kern w:val="0"/>
          <w:sz w:val="32"/>
          <w:szCs w:val="32"/>
        </w:rPr>
        <w:t>钒钛标准信息库的建设为企业等机构提供标准查询、购买服务，使企业减少相关运行成本，产生了一定的</w:t>
      </w:r>
      <w:r>
        <w:rPr>
          <w:rFonts w:eastAsia="仿宋_GB2312"/>
          <w:color w:val="000000"/>
          <w:kern w:val="0"/>
          <w:sz w:val="32"/>
          <w:szCs w:val="32"/>
        </w:rPr>
        <w:t>经济效益</w:t>
      </w:r>
      <w:r>
        <w:rPr>
          <w:rFonts w:eastAsia="仿宋_GB2312" w:hint="eastAsia"/>
          <w:color w:val="000000"/>
          <w:kern w:val="0"/>
          <w:sz w:val="32"/>
          <w:szCs w:val="32"/>
        </w:rPr>
        <w:t>。全国钒钛标委员会制修订钒钛领域标准，加强人才培养，完善工作运行机制，举办或参与国内外标准化活动。其影响力和权威性正逐步彰显，对促进钒钛磁铁矿综合利用领域的发展起到推动作用，社会效益明显。</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五、评价结论及建议</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（一）评价结论。</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全国钒钛标委员会自成立以来，其能力建设一直受到领导高度重视，并从专项经费、办公场地、人才队伍等方面为全国钒钛标委会的运行提供保障。全国钒钛标委会一直以勇担历史始命，深入贯彻落实市委、市政府的指示精神，着眼打造世界级钒钛产业基地的目标，强化标准引领为目标，形成政府主导制定的标准与市场自主制定的标准协同发展、协调配套的新型标准体系，推动攀枝花钒钛经济迈向中高端水平。</w:t>
      </w:r>
      <w:r>
        <w:rPr>
          <w:rFonts w:eastAsia="仿宋_GB2312" w:hint="eastAsia"/>
          <w:color w:val="000000"/>
          <w:kern w:val="0"/>
          <w:sz w:val="32"/>
          <w:szCs w:val="32"/>
        </w:rPr>
        <w:t>2021</w:t>
      </w:r>
      <w:r>
        <w:rPr>
          <w:rFonts w:eastAsia="仿宋_GB2312" w:hint="eastAsia"/>
          <w:color w:val="000000"/>
          <w:kern w:val="0"/>
          <w:sz w:val="32"/>
          <w:szCs w:val="32"/>
        </w:rPr>
        <w:t>年全国钒钛标委员会持续优化配套的钒钛综合利用标准体系；高质量制定国家、行业、团体标准；加强能力建设，提高专业人才能力；加强组织建设，完善工作运行机制；加强配套设施建设，</w:t>
      </w:r>
      <w:r>
        <w:rPr>
          <w:rFonts w:eastAsia="仿宋_GB2312" w:hint="eastAsia"/>
          <w:color w:val="000000"/>
          <w:kern w:val="0"/>
          <w:sz w:val="32"/>
          <w:szCs w:val="32"/>
        </w:rPr>
        <w:lastRenderedPageBreak/>
        <w:t>打造钒钛之都新名片；主动汇报工作动态，争取行业专家支持；加强战略合作，学习先进经验等方面夯实、管理自身工作基础，并保质保量的完成</w:t>
      </w:r>
      <w:r>
        <w:rPr>
          <w:rFonts w:eastAsia="仿宋_GB2312" w:hint="eastAsia"/>
          <w:color w:val="000000"/>
          <w:kern w:val="0"/>
          <w:sz w:val="32"/>
          <w:szCs w:val="32"/>
        </w:rPr>
        <w:t>2021</w:t>
      </w:r>
      <w:r>
        <w:rPr>
          <w:rFonts w:eastAsia="仿宋_GB2312" w:hint="eastAsia"/>
          <w:color w:val="000000"/>
          <w:kern w:val="0"/>
          <w:sz w:val="32"/>
          <w:szCs w:val="32"/>
        </w:rPr>
        <w:t>年度的各项工作。</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（二）存在的问题。</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目前存在的主要问题是</w:t>
      </w:r>
      <w:r>
        <w:rPr>
          <w:rFonts w:eastAsia="仿宋_GB2312" w:hint="eastAsia"/>
          <w:color w:val="000000"/>
          <w:kern w:val="0"/>
          <w:sz w:val="32"/>
          <w:szCs w:val="32"/>
        </w:rPr>
        <w:t>2021</w:t>
      </w:r>
      <w:r>
        <w:rPr>
          <w:rFonts w:eastAsia="仿宋_GB2312" w:hint="eastAsia"/>
          <w:color w:val="000000"/>
          <w:kern w:val="0"/>
          <w:sz w:val="32"/>
          <w:szCs w:val="32"/>
        </w:rPr>
        <w:t>年标委会已经完成相关工作，产生的费用</w:t>
      </w:r>
      <w:r w:rsidR="00A73BD3">
        <w:rPr>
          <w:rFonts w:eastAsia="仿宋_GB2312" w:hint="eastAsia"/>
          <w:color w:val="000000"/>
          <w:kern w:val="0"/>
          <w:sz w:val="32"/>
          <w:szCs w:val="32"/>
        </w:rPr>
        <w:t>未</w:t>
      </w:r>
      <w:r>
        <w:rPr>
          <w:rFonts w:eastAsia="仿宋_GB2312" w:hint="eastAsia"/>
          <w:color w:val="000000"/>
          <w:kern w:val="0"/>
          <w:sz w:val="32"/>
          <w:szCs w:val="32"/>
        </w:rPr>
        <w:t>按</w:t>
      </w:r>
      <w:r w:rsidR="00A73BD3">
        <w:rPr>
          <w:rFonts w:eastAsia="仿宋_GB2312" w:hint="eastAsia"/>
          <w:color w:val="000000"/>
          <w:kern w:val="0"/>
          <w:sz w:val="32"/>
          <w:szCs w:val="32"/>
        </w:rPr>
        <w:t>进度</w:t>
      </w:r>
      <w:r>
        <w:rPr>
          <w:rFonts w:eastAsia="仿宋_GB2312" w:hint="eastAsia"/>
          <w:color w:val="000000"/>
          <w:kern w:val="0"/>
          <w:sz w:val="32"/>
          <w:szCs w:val="32"/>
        </w:rPr>
        <w:t>支付。</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（三）相关建议。</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无</w:t>
      </w:r>
      <w:r>
        <w:rPr>
          <w:rFonts w:eastAsia="仿宋_GB2312"/>
          <w:color w:val="000000"/>
          <w:kern w:val="0"/>
          <w:sz w:val="32"/>
          <w:szCs w:val="32"/>
        </w:rPr>
        <w:t>建议。</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846"/>
        <w:gridCol w:w="709"/>
        <w:gridCol w:w="850"/>
        <w:gridCol w:w="2410"/>
        <w:gridCol w:w="2268"/>
        <w:gridCol w:w="2728"/>
      </w:tblGrid>
      <w:tr w:rsidR="004D6B03">
        <w:trPr>
          <w:trHeight w:val="675"/>
        </w:trPr>
        <w:tc>
          <w:tcPr>
            <w:tcW w:w="9811" w:type="dxa"/>
            <w:gridSpan w:val="6"/>
            <w:tcBorders>
              <w:top w:val="nil"/>
              <w:left w:val="nil"/>
              <w:bottom w:val="nil"/>
              <w:right w:val="nil"/>
            </w:tcBorders>
            <w:shd w:val="clear" w:color="auto" w:fill="auto"/>
            <w:vAlign w:val="center"/>
          </w:tcPr>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2021年钒钛</w:t>
            </w:r>
            <w:r>
              <w:rPr>
                <w:rFonts w:ascii="宋体" w:hAnsi="宋体" w:cs="宋体"/>
                <w:b/>
                <w:sz w:val="32"/>
                <w:szCs w:val="32"/>
              </w:rPr>
              <w:t>标委会</w:t>
            </w:r>
            <w:r>
              <w:rPr>
                <w:rFonts w:ascii="宋体" w:hAnsi="宋体" w:cs="宋体" w:hint="eastAsia"/>
                <w:b/>
                <w:sz w:val="32"/>
                <w:szCs w:val="32"/>
              </w:rPr>
              <w:t>运行</w:t>
            </w:r>
            <w:r>
              <w:rPr>
                <w:rFonts w:ascii="宋体" w:hAnsi="宋体" w:cs="宋体"/>
                <w:b/>
                <w:sz w:val="32"/>
                <w:szCs w:val="32"/>
              </w:rPr>
              <w:t>经费及论坛经费</w:t>
            </w:r>
            <w:r>
              <w:rPr>
                <w:rFonts w:ascii="宋体" w:hAnsi="宋体" w:cs="宋体" w:hint="eastAsia"/>
                <w:b/>
                <w:sz w:val="32"/>
                <w:szCs w:val="32"/>
              </w:rPr>
              <w:t>项目绩效目标自评</w:t>
            </w:r>
          </w:p>
        </w:tc>
      </w:tr>
      <w:tr w:rsidR="004D6B03">
        <w:trPr>
          <w:trHeight w:val="254"/>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主管部门及代码</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s="宋体"/>
                <w:sz w:val="20"/>
                <w:szCs w:val="20"/>
              </w:rPr>
            </w:pPr>
            <w:r>
              <w:rPr>
                <w:rFonts w:ascii="宋体" w:hAnsi="宋体" w:cs="宋体" w:hint="eastAsia"/>
                <w:sz w:val="20"/>
                <w:szCs w:val="20"/>
              </w:rPr>
              <w:t>攀</w:t>
            </w:r>
            <w:r>
              <w:rPr>
                <w:rFonts w:ascii="宋体" w:hAnsi="宋体" w:cs="宋体"/>
                <w:sz w:val="20"/>
                <w:szCs w:val="20"/>
              </w:rPr>
              <w:t>枝花市市场监督管理局</w:t>
            </w:r>
            <w:r>
              <w:rPr>
                <w:rFonts w:ascii="宋体" w:hAnsi="宋体" w:cs="宋体" w:hint="eastAsia"/>
                <w:sz w:val="20"/>
                <w:szCs w:val="20"/>
              </w:rPr>
              <w:t>142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实施单位</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pStyle w:val="a4"/>
              <w:spacing w:line="600" w:lineRule="exact"/>
              <w:rPr>
                <w:rFonts w:hAnsi="宋体" w:cs="宋体"/>
                <w:sz w:val="20"/>
                <w:szCs w:val="20"/>
              </w:rPr>
            </w:pPr>
            <w:r>
              <w:rPr>
                <w:rFonts w:hAnsi="宋体" w:cs="宋体" w:hint="eastAsia"/>
                <w:sz w:val="20"/>
                <w:szCs w:val="20"/>
              </w:rPr>
              <w:t>攀西钒钛检验检测院</w:t>
            </w:r>
          </w:p>
        </w:tc>
      </w:tr>
      <w:tr w:rsidR="004D6B03">
        <w:trPr>
          <w:trHeight w:val="341"/>
        </w:trPr>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项目预算</w:t>
            </w:r>
            <w:r>
              <w:rPr>
                <w:rFonts w:ascii="宋体" w:hAnsi="宋体" w:cs="宋体" w:hint="eastAsia"/>
                <w:kern w:val="0"/>
                <w:sz w:val="20"/>
                <w:szCs w:val="20"/>
                <w:lang w:bidi="ar"/>
              </w:rPr>
              <w:br/>
              <w:t>执行情况</w:t>
            </w:r>
            <w:r>
              <w:rPr>
                <w:rFonts w:ascii="宋体" w:hAnsi="宋体" w:cs="宋体" w:hint="eastAsia"/>
                <w:kern w:val="0"/>
                <w:sz w:val="20"/>
                <w:szCs w:val="20"/>
                <w:lang w:bidi="ar"/>
              </w:rPr>
              <w:br/>
              <w:t>（万元）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 xml:space="preserve"> 预算数：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sz w:val="20"/>
                <w:szCs w:val="20"/>
              </w:rPr>
              <w:t>146.93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执行数：</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right"/>
              <w:textAlignment w:val="center"/>
              <w:rPr>
                <w:rFonts w:ascii="宋体" w:hAnsi="宋体" w:cs="宋体"/>
                <w:sz w:val="20"/>
                <w:szCs w:val="20"/>
              </w:rPr>
            </w:pPr>
            <w:r>
              <w:rPr>
                <w:rFonts w:ascii="宋体" w:hAnsi="宋体" w:cs="宋体" w:hint="eastAsia"/>
                <w:sz w:val="20"/>
                <w:szCs w:val="20"/>
              </w:rPr>
              <w:t>146.93</w:t>
            </w:r>
          </w:p>
        </w:tc>
      </w:tr>
      <w:tr w:rsidR="004D6B03">
        <w:trPr>
          <w:trHeight w:val="555"/>
        </w:trPr>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kern w:val="0"/>
                <w:sz w:val="20"/>
                <w:szCs w:val="20"/>
                <w:lang w:bidi="ar"/>
              </w:rPr>
            </w:pPr>
            <w:r>
              <w:rPr>
                <w:rFonts w:ascii="宋体" w:hAnsi="宋体" w:cs="宋体" w:hint="eastAsia"/>
                <w:kern w:val="0"/>
                <w:sz w:val="20"/>
                <w:szCs w:val="20"/>
                <w:lang w:bidi="ar"/>
              </w:rPr>
              <w:t>其中：</w:t>
            </w:r>
          </w:p>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sz w:val="20"/>
                <w:szCs w:val="20"/>
              </w:rPr>
              <w:t>146.93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kern w:val="0"/>
                <w:sz w:val="20"/>
                <w:szCs w:val="20"/>
                <w:lang w:bidi="ar"/>
              </w:rPr>
            </w:pPr>
            <w:r>
              <w:rPr>
                <w:rFonts w:ascii="宋体" w:hAnsi="宋体" w:cs="宋体" w:hint="eastAsia"/>
                <w:kern w:val="0"/>
                <w:sz w:val="20"/>
                <w:szCs w:val="20"/>
                <w:lang w:bidi="ar"/>
              </w:rPr>
              <w:t>其中：</w:t>
            </w:r>
          </w:p>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财政拨款</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right"/>
              <w:textAlignment w:val="center"/>
              <w:rPr>
                <w:rFonts w:ascii="宋体" w:hAnsi="宋体" w:cs="宋体"/>
                <w:sz w:val="20"/>
                <w:szCs w:val="20"/>
              </w:rPr>
            </w:pPr>
            <w:r>
              <w:rPr>
                <w:rFonts w:ascii="宋体" w:hAnsi="宋体" w:cs="宋体" w:hint="eastAsia"/>
                <w:sz w:val="20"/>
                <w:szCs w:val="20"/>
              </w:rPr>
              <w:t>146.93</w:t>
            </w:r>
          </w:p>
        </w:tc>
      </w:tr>
      <w:tr w:rsidR="004D6B03">
        <w:trPr>
          <w:trHeight w:val="341"/>
        </w:trPr>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宋体" w:hAnsi="宋体" w:cs="宋体"/>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其他资金</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宋体" w:hAnsi="宋体" w:cs="宋体"/>
                <w:sz w:val="20"/>
                <w:szCs w:val="20"/>
              </w:rPr>
            </w:pPr>
          </w:p>
        </w:tc>
      </w:tr>
      <w:tr w:rsidR="004D6B03">
        <w:trPr>
          <w:trHeight w:val="217"/>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kern w:val="0"/>
                <w:sz w:val="20"/>
                <w:szCs w:val="20"/>
                <w:lang w:bidi="ar"/>
              </w:rPr>
            </w:pPr>
            <w:r>
              <w:rPr>
                <w:rFonts w:ascii="宋体" w:hAnsi="宋体" w:cs="宋体" w:hint="eastAsia"/>
                <w:kern w:val="0"/>
                <w:sz w:val="20"/>
                <w:szCs w:val="20"/>
                <w:lang w:bidi="ar"/>
              </w:rPr>
              <w:t>年度总体目标</w:t>
            </w:r>
          </w:p>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完成情况</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预期目标</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目标实际完成情况</w:t>
            </w:r>
          </w:p>
        </w:tc>
      </w:tr>
      <w:tr w:rsidR="004D6B03">
        <w:trPr>
          <w:trHeight w:val="797"/>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宋体" w:hAnsi="宋体" w:cs="宋体"/>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宋体" w:hAnsi="宋体" w:cs="宋体"/>
                <w:sz w:val="20"/>
                <w:szCs w:val="20"/>
              </w:rPr>
            </w:pPr>
            <w:r>
              <w:rPr>
                <w:rFonts w:hint="eastAsia"/>
                <w:sz w:val="20"/>
                <w:szCs w:val="20"/>
              </w:rPr>
              <w:t>发挥全国钒钛磁铁矿综合利用标准化技术委员会技术支撑作用，开展钒钛领域标准制修订工作</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仿宋_GB2312" w:eastAsia="仿宋_GB2312" w:hAnsi="仿宋_GB2312" w:cs="仿宋_GB2312"/>
                <w:kern w:val="0"/>
                <w:sz w:val="20"/>
                <w:szCs w:val="20"/>
                <w:lang w:bidi="ar"/>
              </w:rPr>
            </w:pPr>
            <w:r>
              <w:rPr>
                <w:rFonts w:hint="eastAsia"/>
                <w:sz w:val="20"/>
                <w:szCs w:val="20"/>
              </w:rPr>
              <w:t>1.</w:t>
            </w:r>
            <w:r>
              <w:rPr>
                <w:rFonts w:hint="eastAsia"/>
                <w:sz w:val="20"/>
                <w:szCs w:val="20"/>
              </w:rPr>
              <w:t>标准制修订：编织起草</w:t>
            </w:r>
            <w:r>
              <w:rPr>
                <w:rFonts w:hint="eastAsia"/>
                <w:sz w:val="20"/>
                <w:szCs w:val="20"/>
              </w:rPr>
              <w:t>2</w:t>
            </w:r>
            <w:r>
              <w:rPr>
                <w:rFonts w:hint="eastAsia"/>
                <w:sz w:val="20"/>
                <w:szCs w:val="20"/>
              </w:rPr>
              <w:t>项国家标准；组织申报</w:t>
            </w:r>
            <w:r>
              <w:rPr>
                <w:rFonts w:hint="eastAsia"/>
                <w:sz w:val="20"/>
                <w:szCs w:val="20"/>
              </w:rPr>
              <w:t>9</w:t>
            </w:r>
            <w:r>
              <w:rPr>
                <w:rFonts w:hint="eastAsia"/>
                <w:sz w:val="20"/>
                <w:szCs w:val="20"/>
              </w:rPr>
              <w:t>项行业标准，其中</w:t>
            </w:r>
            <w:r>
              <w:rPr>
                <w:rFonts w:hint="eastAsia"/>
                <w:sz w:val="20"/>
                <w:szCs w:val="20"/>
              </w:rPr>
              <w:t>2</w:t>
            </w:r>
            <w:r>
              <w:rPr>
                <w:rFonts w:hint="eastAsia"/>
                <w:sz w:val="20"/>
                <w:szCs w:val="20"/>
              </w:rPr>
              <w:t>项通过预审；发布</w:t>
            </w:r>
            <w:r>
              <w:rPr>
                <w:rFonts w:hint="eastAsia"/>
                <w:sz w:val="20"/>
                <w:szCs w:val="20"/>
              </w:rPr>
              <w:t>5</w:t>
            </w:r>
            <w:r>
              <w:rPr>
                <w:rFonts w:hint="eastAsia"/>
                <w:sz w:val="20"/>
                <w:szCs w:val="20"/>
              </w:rPr>
              <w:t>项团体标准，申报</w:t>
            </w:r>
            <w:r>
              <w:rPr>
                <w:rFonts w:hint="eastAsia"/>
                <w:sz w:val="20"/>
                <w:szCs w:val="20"/>
              </w:rPr>
              <w:t>14</w:t>
            </w:r>
            <w:r>
              <w:rPr>
                <w:rFonts w:hint="eastAsia"/>
                <w:sz w:val="20"/>
                <w:szCs w:val="20"/>
              </w:rPr>
              <w:t>项团体标准，均获批立项。</w:t>
            </w:r>
            <w:r>
              <w:rPr>
                <w:rFonts w:hint="eastAsia"/>
                <w:sz w:val="20"/>
                <w:szCs w:val="20"/>
              </w:rPr>
              <w:t>2.</w:t>
            </w:r>
            <w:r>
              <w:rPr>
                <w:rFonts w:hint="eastAsia"/>
                <w:sz w:val="20"/>
                <w:szCs w:val="20"/>
              </w:rPr>
              <w:t>成立资源、过程、应用</w:t>
            </w:r>
            <w:r>
              <w:rPr>
                <w:rFonts w:hint="eastAsia"/>
                <w:sz w:val="20"/>
                <w:szCs w:val="20"/>
              </w:rPr>
              <w:t>3</w:t>
            </w:r>
            <w:r>
              <w:rPr>
                <w:rFonts w:hint="eastAsia"/>
                <w:sz w:val="20"/>
                <w:szCs w:val="20"/>
              </w:rPr>
              <w:t>个工作组。</w:t>
            </w:r>
            <w:r>
              <w:rPr>
                <w:rFonts w:hint="eastAsia"/>
                <w:sz w:val="20"/>
                <w:szCs w:val="20"/>
              </w:rPr>
              <w:t>3.</w:t>
            </w:r>
            <w:r>
              <w:rPr>
                <w:rFonts w:hint="eastAsia"/>
                <w:sz w:val="20"/>
                <w:szCs w:val="20"/>
              </w:rPr>
              <w:t>将</w:t>
            </w:r>
            <w:r>
              <w:rPr>
                <w:rFonts w:hint="eastAsia"/>
                <w:sz w:val="20"/>
                <w:szCs w:val="20"/>
              </w:rPr>
              <w:t>2</w:t>
            </w:r>
            <w:r>
              <w:rPr>
                <w:rFonts w:hint="eastAsia"/>
                <w:sz w:val="20"/>
                <w:szCs w:val="20"/>
              </w:rPr>
              <w:t>名秘书处工作人员分别送至国家标准化管理委员会、中国标准化研究院进行学习。</w:t>
            </w:r>
            <w:r>
              <w:rPr>
                <w:rFonts w:hint="eastAsia"/>
                <w:sz w:val="20"/>
                <w:szCs w:val="20"/>
              </w:rPr>
              <w:t>4.</w:t>
            </w:r>
            <w:r>
              <w:rPr>
                <w:rFonts w:hint="eastAsia"/>
                <w:sz w:val="20"/>
                <w:szCs w:val="20"/>
              </w:rPr>
              <w:t>完成标委会官方网站建设。</w:t>
            </w:r>
            <w:r>
              <w:rPr>
                <w:rFonts w:hint="eastAsia"/>
                <w:sz w:val="20"/>
                <w:szCs w:val="20"/>
              </w:rPr>
              <w:t>5.</w:t>
            </w:r>
            <w:r>
              <w:rPr>
                <w:rFonts w:hint="eastAsia"/>
                <w:sz w:val="20"/>
                <w:szCs w:val="20"/>
              </w:rPr>
              <w:t>完成钒钛标准信息库建设。</w:t>
            </w:r>
            <w:r>
              <w:rPr>
                <w:rFonts w:hint="eastAsia"/>
                <w:sz w:val="20"/>
                <w:szCs w:val="20"/>
              </w:rPr>
              <w:t>6.</w:t>
            </w:r>
            <w:r>
              <w:rPr>
                <w:rFonts w:hint="eastAsia"/>
                <w:sz w:val="20"/>
                <w:szCs w:val="20"/>
              </w:rPr>
              <w:t>发布《钒钛标准之声》第二期。</w:t>
            </w:r>
          </w:p>
        </w:tc>
      </w:tr>
      <w:tr w:rsidR="004D6B03">
        <w:trPr>
          <w:trHeight w:val="693"/>
        </w:trPr>
        <w:tc>
          <w:tcPr>
            <w:tcW w:w="84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年度绩效指标</w:t>
            </w:r>
            <w:r>
              <w:rPr>
                <w:rFonts w:hint="eastAsia"/>
                <w:sz w:val="20"/>
                <w:szCs w:val="20"/>
              </w:rPr>
              <w:lastRenderedPageBreak/>
              <w:t>完成情况</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lastRenderedPageBreak/>
              <w:t>一级</w:t>
            </w:r>
          </w:p>
          <w:p w:rsidR="004D6B03" w:rsidRDefault="00923C66">
            <w:pPr>
              <w:widowControl/>
              <w:spacing w:line="320" w:lineRule="exact"/>
              <w:jc w:val="center"/>
              <w:textAlignment w:val="center"/>
              <w:rPr>
                <w:sz w:val="20"/>
                <w:szCs w:val="20"/>
              </w:rPr>
            </w:pPr>
            <w:r>
              <w:rPr>
                <w:rFonts w:hint="eastAsia"/>
                <w:sz w:val="20"/>
                <w:szCs w:val="20"/>
              </w:rP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二级</w:t>
            </w:r>
          </w:p>
          <w:p w:rsidR="004D6B03" w:rsidRDefault="00923C66">
            <w:pPr>
              <w:widowControl/>
              <w:spacing w:line="320" w:lineRule="exact"/>
              <w:jc w:val="center"/>
              <w:textAlignment w:val="center"/>
              <w:rPr>
                <w:sz w:val="20"/>
                <w:szCs w:val="20"/>
              </w:rPr>
            </w:pPr>
            <w:r>
              <w:rPr>
                <w:rFonts w:hint="eastAsia"/>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三级</w:t>
            </w:r>
          </w:p>
          <w:p w:rsidR="004D6B03" w:rsidRDefault="00923C66">
            <w:pPr>
              <w:widowControl/>
              <w:spacing w:line="320" w:lineRule="exact"/>
              <w:jc w:val="center"/>
              <w:textAlignment w:val="center"/>
              <w:rPr>
                <w:sz w:val="20"/>
                <w:szCs w:val="20"/>
              </w:rPr>
            </w:pPr>
            <w:r>
              <w:rPr>
                <w:rFonts w:hint="eastAsia"/>
                <w:sz w:val="20"/>
                <w:szCs w:val="20"/>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预期指标值</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实际完成指标值</w:t>
            </w:r>
          </w:p>
        </w:tc>
      </w:tr>
      <w:tr w:rsidR="004D6B03">
        <w:trPr>
          <w:trHeight w:val="56"/>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sz w:val="20"/>
                <w:szCs w:val="20"/>
              </w:rPr>
            </w:pPr>
            <w:r>
              <w:rPr>
                <w:rFonts w:hint="eastAsia"/>
                <w:sz w:val="20"/>
                <w:szCs w:val="20"/>
              </w:rPr>
              <w:t>完成</w:t>
            </w:r>
          </w:p>
          <w:p w:rsidR="004D6B03" w:rsidRDefault="00923C66">
            <w:pPr>
              <w:widowControl/>
              <w:spacing w:line="320" w:lineRule="exact"/>
              <w:jc w:val="center"/>
              <w:textAlignment w:val="center"/>
              <w:rPr>
                <w:sz w:val="20"/>
                <w:szCs w:val="20"/>
              </w:rPr>
            </w:pPr>
            <w:r>
              <w:rPr>
                <w:rFonts w:hint="eastAsia"/>
                <w:sz w:val="20"/>
                <w:szCs w:val="20"/>
              </w:rPr>
              <w:t>指标</w:t>
            </w: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数量指标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钒钛标准制修订</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计划立项</w:t>
            </w:r>
            <w:r>
              <w:rPr>
                <w:rFonts w:hint="eastAsia"/>
                <w:sz w:val="20"/>
                <w:szCs w:val="20"/>
              </w:rPr>
              <w:t>3</w:t>
            </w:r>
            <w:r>
              <w:rPr>
                <w:rFonts w:hint="eastAsia"/>
                <w:sz w:val="20"/>
                <w:szCs w:val="20"/>
              </w:rPr>
              <w:t>个标准，并开展前期预研工作。</w:t>
            </w:r>
          </w:p>
        </w:tc>
        <w:tc>
          <w:tcPr>
            <w:tcW w:w="2728"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立项标准</w:t>
            </w:r>
            <w:r>
              <w:rPr>
                <w:rFonts w:hint="eastAsia"/>
                <w:sz w:val="20"/>
                <w:szCs w:val="20"/>
              </w:rPr>
              <w:t>14</w:t>
            </w:r>
            <w:r>
              <w:rPr>
                <w:rFonts w:hint="eastAsia"/>
                <w:sz w:val="20"/>
                <w:szCs w:val="20"/>
              </w:rPr>
              <w:t>项，并召开</w:t>
            </w:r>
            <w:r>
              <w:rPr>
                <w:rFonts w:hint="eastAsia"/>
                <w:sz w:val="20"/>
                <w:szCs w:val="20"/>
              </w:rPr>
              <w:t>2022</w:t>
            </w:r>
            <w:r>
              <w:rPr>
                <w:rFonts w:hint="eastAsia"/>
                <w:sz w:val="20"/>
                <w:szCs w:val="20"/>
              </w:rPr>
              <w:t>年标准申报研讨会。</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举办或参与国内外标准化活动</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在举中国·攀西钒钛论坛前面计划举办标准化相关活动</w:t>
            </w:r>
            <w:r>
              <w:rPr>
                <w:rFonts w:hint="eastAsia"/>
                <w:sz w:val="20"/>
                <w:szCs w:val="20"/>
              </w:rPr>
              <w:t>1</w:t>
            </w:r>
            <w:r>
              <w:rPr>
                <w:rFonts w:hint="eastAsia"/>
                <w:sz w:val="20"/>
                <w:szCs w:val="20"/>
              </w:rPr>
              <w:t>次。</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参加标准化培训</w:t>
            </w:r>
            <w:r>
              <w:rPr>
                <w:rFonts w:hint="eastAsia"/>
                <w:sz w:val="20"/>
                <w:szCs w:val="20"/>
              </w:rPr>
              <w:t>3</w:t>
            </w:r>
            <w:r>
              <w:rPr>
                <w:rFonts w:hint="eastAsia"/>
                <w:sz w:val="20"/>
                <w:szCs w:val="20"/>
              </w:rPr>
              <w:t>次，开展了</w:t>
            </w:r>
            <w:r>
              <w:rPr>
                <w:rFonts w:hint="eastAsia"/>
                <w:sz w:val="20"/>
                <w:szCs w:val="20"/>
              </w:rPr>
              <w:t>5</w:t>
            </w:r>
            <w:r>
              <w:rPr>
                <w:rFonts w:hint="eastAsia"/>
                <w:sz w:val="20"/>
                <w:szCs w:val="20"/>
              </w:rPr>
              <w:t>期“钒钛磁铁矿综合利用知识专题培训”系列讲座，共计</w:t>
            </w:r>
            <w:r>
              <w:rPr>
                <w:rFonts w:hint="eastAsia"/>
                <w:sz w:val="20"/>
                <w:szCs w:val="20"/>
              </w:rPr>
              <w:t>600</w:t>
            </w:r>
            <w:r>
              <w:rPr>
                <w:rFonts w:hint="eastAsia"/>
                <w:sz w:val="20"/>
                <w:szCs w:val="20"/>
              </w:rPr>
              <w:t>余人次参加培训。</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秘书处运行经费</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保障全国钒钛磁铁矿综合利用标准化技术委员会正常运行。</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正常运行</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秘书处外聘专家、顾问费用</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外聘专家</w:t>
            </w:r>
            <w:r>
              <w:rPr>
                <w:rFonts w:hint="eastAsia"/>
                <w:sz w:val="20"/>
                <w:szCs w:val="20"/>
              </w:rPr>
              <w:t>3</w:t>
            </w:r>
            <w:r>
              <w:rPr>
                <w:rFonts w:hint="eastAsia"/>
                <w:sz w:val="20"/>
                <w:szCs w:val="20"/>
              </w:rPr>
              <w:t>人，顾问</w:t>
            </w:r>
            <w:r>
              <w:rPr>
                <w:rFonts w:hint="eastAsia"/>
                <w:sz w:val="20"/>
                <w:szCs w:val="20"/>
              </w:rPr>
              <w:t>3</w:t>
            </w:r>
            <w:r>
              <w:rPr>
                <w:rFonts w:hint="eastAsia"/>
                <w:sz w:val="20"/>
                <w:szCs w:val="20"/>
              </w:rPr>
              <w:t>人</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外聘专家</w:t>
            </w:r>
            <w:r>
              <w:rPr>
                <w:rFonts w:hint="eastAsia"/>
                <w:sz w:val="20"/>
                <w:szCs w:val="20"/>
              </w:rPr>
              <w:t>3</w:t>
            </w:r>
            <w:r>
              <w:rPr>
                <w:rFonts w:hint="eastAsia"/>
                <w:sz w:val="20"/>
                <w:szCs w:val="20"/>
              </w:rPr>
              <w:t>人</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钒钛标准化人才培养</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参加国内标准化工作培训及学术交流活动</w:t>
            </w:r>
            <w:r>
              <w:rPr>
                <w:rFonts w:hint="eastAsia"/>
                <w:sz w:val="20"/>
                <w:szCs w:val="20"/>
              </w:rPr>
              <w:t>25</w:t>
            </w:r>
            <w:r>
              <w:rPr>
                <w:rFonts w:hint="eastAsia"/>
                <w:sz w:val="20"/>
                <w:szCs w:val="20"/>
              </w:rPr>
              <w:t>人次，每人次预算</w:t>
            </w:r>
            <w:r>
              <w:rPr>
                <w:rFonts w:hint="eastAsia"/>
                <w:sz w:val="20"/>
                <w:szCs w:val="20"/>
              </w:rPr>
              <w:t>6000</w:t>
            </w:r>
            <w:r>
              <w:rPr>
                <w:rFonts w:hint="eastAsia"/>
                <w:sz w:val="20"/>
                <w:szCs w:val="20"/>
              </w:rPr>
              <w:t>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选派</w:t>
            </w:r>
            <w:r>
              <w:rPr>
                <w:rFonts w:hint="eastAsia"/>
                <w:sz w:val="20"/>
                <w:szCs w:val="20"/>
              </w:rPr>
              <w:t>2</w:t>
            </w:r>
            <w:r>
              <w:rPr>
                <w:rFonts w:hint="eastAsia"/>
                <w:sz w:val="20"/>
                <w:szCs w:val="20"/>
              </w:rPr>
              <w:t>名秘书处人员外出学习</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工作组运行</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三个工作组日常运行</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正常运行</w:t>
            </w:r>
          </w:p>
        </w:tc>
      </w:tr>
      <w:tr w:rsidR="004D6B03">
        <w:trPr>
          <w:trHeight w:val="52"/>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白皮书编制</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每年发布一次</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延期到</w:t>
            </w:r>
            <w:r>
              <w:rPr>
                <w:rFonts w:hint="eastAsia"/>
                <w:sz w:val="20"/>
                <w:szCs w:val="20"/>
              </w:rPr>
              <w:t>2022</w:t>
            </w:r>
            <w:r>
              <w:rPr>
                <w:rFonts w:hint="eastAsia"/>
                <w:sz w:val="20"/>
                <w:szCs w:val="20"/>
              </w:rPr>
              <w:t>年发布</w:t>
            </w:r>
          </w:p>
        </w:tc>
      </w:tr>
      <w:tr w:rsidR="004D6B03">
        <w:trPr>
          <w:trHeight w:val="415"/>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质量指标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中国攀西钒钛论坛</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顺利召开</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顺利召开</w:t>
            </w:r>
          </w:p>
        </w:tc>
      </w:tr>
      <w:tr w:rsidR="004D6B03">
        <w:trPr>
          <w:trHeight w:val="415"/>
        </w:trPr>
        <w:tc>
          <w:tcPr>
            <w:tcW w:w="846"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时效指标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完成时效</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2021</w:t>
            </w:r>
            <w:r>
              <w:rPr>
                <w:rFonts w:hint="eastAsia"/>
                <w:color w:val="000000"/>
                <w:sz w:val="20"/>
                <w:szCs w:val="20"/>
              </w:rPr>
              <w:t>年全年</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2021</w:t>
            </w:r>
            <w:r>
              <w:rPr>
                <w:rFonts w:hint="eastAsia"/>
                <w:color w:val="000000"/>
                <w:sz w:val="20"/>
                <w:szCs w:val="20"/>
              </w:rPr>
              <w:t>年已</w:t>
            </w:r>
            <w:r>
              <w:rPr>
                <w:color w:val="000000"/>
                <w:sz w:val="20"/>
                <w:szCs w:val="20"/>
              </w:rPr>
              <w:t>完成</w:t>
            </w:r>
          </w:p>
        </w:tc>
      </w:tr>
      <w:tr w:rsidR="004D6B03">
        <w:trPr>
          <w:trHeight w:val="72"/>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rFonts w:ascii="仿宋_GB2312" w:eastAsia="仿宋_GB2312" w:hAnsi="仿宋_GB2312" w:cs="仿宋_GB2312"/>
                <w:sz w:val="20"/>
                <w:szCs w:val="20"/>
              </w:rPr>
            </w:pPr>
            <w:r>
              <w:rPr>
                <w:rFonts w:hint="eastAsia"/>
                <w:sz w:val="20"/>
                <w:szCs w:val="20"/>
              </w:rPr>
              <w:t>成本指标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钒钛标准制（修）订</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全年开展</w:t>
            </w:r>
            <w:r>
              <w:rPr>
                <w:rFonts w:hint="eastAsia"/>
                <w:color w:val="000000"/>
                <w:sz w:val="20"/>
                <w:szCs w:val="20"/>
              </w:rPr>
              <w:t>3</w:t>
            </w:r>
            <w:r>
              <w:rPr>
                <w:rFonts w:hint="eastAsia"/>
                <w:color w:val="000000"/>
                <w:sz w:val="20"/>
                <w:szCs w:val="20"/>
              </w:rPr>
              <w:t>项标准制修订工作，会议场地租赁费、专家评审费等费用</w:t>
            </w:r>
            <w:r>
              <w:rPr>
                <w:rFonts w:hint="eastAsia"/>
                <w:color w:val="000000"/>
                <w:sz w:val="20"/>
                <w:szCs w:val="20"/>
              </w:rPr>
              <w:t>15</w:t>
            </w:r>
            <w:r>
              <w:rPr>
                <w:rFonts w:hint="eastAsia"/>
                <w:color w:val="000000"/>
                <w:sz w:val="20"/>
                <w:szCs w:val="20"/>
              </w:rPr>
              <w:t>万元</w:t>
            </w:r>
          </w:p>
        </w:tc>
        <w:tc>
          <w:tcPr>
            <w:tcW w:w="2728"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开展</w:t>
            </w:r>
            <w:r>
              <w:rPr>
                <w:rFonts w:hint="eastAsia"/>
                <w:color w:val="000000"/>
                <w:sz w:val="20"/>
                <w:szCs w:val="20"/>
              </w:rPr>
              <w:t>16</w:t>
            </w:r>
            <w:r>
              <w:rPr>
                <w:rFonts w:hint="eastAsia"/>
                <w:color w:val="000000"/>
                <w:sz w:val="20"/>
                <w:szCs w:val="20"/>
              </w:rPr>
              <w:t>项标准的编制工作，支付标委会专家相关咨询费、评审费共计</w:t>
            </w:r>
            <w:r>
              <w:rPr>
                <w:rFonts w:hint="eastAsia"/>
                <w:color w:val="000000"/>
                <w:sz w:val="20"/>
                <w:szCs w:val="20"/>
              </w:rPr>
              <w:t>4.74</w:t>
            </w:r>
            <w:r>
              <w:rPr>
                <w:rFonts w:hint="eastAsia"/>
                <w:color w:val="000000"/>
                <w:sz w:val="20"/>
                <w:szCs w:val="20"/>
              </w:rPr>
              <w:t>万元。</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举办或参与国内外标准化活动。</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举办中国·攀西钒钛论坛，会务经费</w:t>
            </w:r>
            <w:r>
              <w:rPr>
                <w:rFonts w:hint="eastAsia"/>
                <w:color w:val="000000"/>
                <w:sz w:val="20"/>
                <w:szCs w:val="20"/>
              </w:rPr>
              <w:t>70</w:t>
            </w:r>
            <w:r>
              <w:rPr>
                <w:rFonts w:hint="eastAsia"/>
                <w:color w:val="000000"/>
                <w:sz w:val="20"/>
                <w:szCs w:val="20"/>
              </w:rPr>
              <w:t>万元。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论坛前期准备支付</w:t>
            </w:r>
            <w:r>
              <w:rPr>
                <w:rFonts w:hint="eastAsia"/>
                <w:color w:val="000000"/>
                <w:sz w:val="20"/>
                <w:szCs w:val="20"/>
              </w:rPr>
              <w:t>35.42</w:t>
            </w:r>
            <w:r>
              <w:rPr>
                <w:rFonts w:hint="eastAsia"/>
                <w:color w:val="000000"/>
                <w:sz w:val="20"/>
                <w:szCs w:val="20"/>
              </w:rPr>
              <w:t>万元，因疫情原因，论坛延期召开。</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秘书处运行经费</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秘书处日常运行经费，共计</w:t>
            </w:r>
            <w:r>
              <w:rPr>
                <w:rFonts w:hint="eastAsia"/>
                <w:color w:val="000000"/>
                <w:sz w:val="20"/>
                <w:szCs w:val="20"/>
              </w:rPr>
              <w:t>20</w:t>
            </w:r>
            <w:r>
              <w:rPr>
                <w:rFonts w:hint="eastAsia"/>
                <w:color w:val="000000"/>
                <w:sz w:val="20"/>
                <w:szCs w:val="20"/>
              </w:rPr>
              <w:t>万元。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秘书处日常运行经费</w:t>
            </w:r>
            <w:r>
              <w:rPr>
                <w:rFonts w:hint="eastAsia"/>
                <w:color w:val="000000"/>
                <w:sz w:val="20"/>
                <w:szCs w:val="20"/>
              </w:rPr>
              <w:t>25.02</w:t>
            </w:r>
            <w:r>
              <w:rPr>
                <w:rFonts w:hint="eastAsia"/>
                <w:color w:val="000000"/>
                <w:sz w:val="20"/>
                <w:szCs w:val="20"/>
              </w:rPr>
              <w:t>万元。</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秘书处外聘专家、顾问薪级待遇经费</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外聘专家</w:t>
            </w:r>
            <w:r>
              <w:rPr>
                <w:rFonts w:hint="eastAsia"/>
                <w:color w:val="000000"/>
                <w:sz w:val="20"/>
                <w:szCs w:val="20"/>
              </w:rPr>
              <w:t>3</w:t>
            </w:r>
            <w:r>
              <w:rPr>
                <w:rFonts w:hint="eastAsia"/>
                <w:color w:val="000000"/>
                <w:sz w:val="20"/>
                <w:szCs w:val="20"/>
              </w:rPr>
              <w:t>人，外聘专家为秘书处专职技术人员，工作经费每人每年</w:t>
            </w:r>
            <w:r>
              <w:rPr>
                <w:rFonts w:hint="eastAsia"/>
                <w:color w:val="000000"/>
                <w:sz w:val="20"/>
                <w:szCs w:val="20"/>
              </w:rPr>
              <w:t>6</w:t>
            </w:r>
            <w:r>
              <w:rPr>
                <w:rFonts w:hint="eastAsia"/>
                <w:color w:val="000000"/>
                <w:sz w:val="20"/>
                <w:szCs w:val="20"/>
              </w:rPr>
              <w:t>万元，顾问咨询费</w:t>
            </w:r>
            <w:r>
              <w:rPr>
                <w:rFonts w:hint="eastAsia"/>
                <w:color w:val="000000"/>
                <w:sz w:val="20"/>
                <w:szCs w:val="20"/>
              </w:rPr>
              <w:t>3</w:t>
            </w:r>
            <w:r>
              <w:rPr>
                <w:rFonts w:hint="eastAsia"/>
                <w:color w:val="000000"/>
                <w:sz w:val="20"/>
                <w:szCs w:val="20"/>
              </w:rPr>
              <w:t>万元，合计</w:t>
            </w:r>
            <w:r>
              <w:rPr>
                <w:rFonts w:hint="eastAsia"/>
                <w:color w:val="000000"/>
                <w:sz w:val="20"/>
                <w:szCs w:val="20"/>
              </w:rPr>
              <w:t>21</w:t>
            </w:r>
            <w:r>
              <w:rPr>
                <w:rFonts w:hint="eastAsia"/>
                <w:color w:val="000000"/>
                <w:sz w:val="20"/>
                <w:szCs w:val="20"/>
              </w:rPr>
              <w:t>万元。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外聘专家</w:t>
            </w:r>
            <w:r>
              <w:rPr>
                <w:rFonts w:hint="eastAsia"/>
                <w:color w:val="000000"/>
                <w:sz w:val="20"/>
                <w:szCs w:val="20"/>
              </w:rPr>
              <w:t>3</w:t>
            </w:r>
            <w:r>
              <w:rPr>
                <w:rFonts w:hint="eastAsia"/>
                <w:color w:val="000000"/>
                <w:sz w:val="20"/>
                <w:szCs w:val="20"/>
              </w:rPr>
              <w:t>人，全年支出共计</w:t>
            </w:r>
            <w:r>
              <w:rPr>
                <w:rFonts w:hint="eastAsia"/>
                <w:color w:val="000000"/>
                <w:sz w:val="20"/>
                <w:szCs w:val="20"/>
              </w:rPr>
              <w:t>21.75</w:t>
            </w:r>
            <w:r>
              <w:rPr>
                <w:rFonts w:hint="eastAsia"/>
                <w:color w:val="000000"/>
                <w:sz w:val="20"/>
                <w:szCs w:val="20"/>
              </w:rPr>
              <w:t>万。</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钒钛标准化人才培养</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人才培养经费</w:t>
            </w:r>
            <w:r>
              <w:rPr>
                <w:rFonts w:hint="eastAsia"/>
                <w:color w:val="000000"/>
                <w:sz w:val="20"/>
                <w:szCs w:val="20"/>
              </w:rPr>
              <w:t>15</w:t>
            </w:r>
            <w:r>
              <w:rPr>
                <w:rFonts w:hint="eastAsia"/>
                <w:color w:val="000000"/>
                <w:sz w:val="20"/>
                <w:szCs w:val="20"/>
              </w:rPr>
              <w:t>万元（</w:t>
            </w:r>
            <w:r>
              <w:rPr>
                <w:rFonts w:hint="eastAsia"/>
                <w:color w:val="000000"/>
                <w:sz w:val="20"/>
                <w:szCs w:val="20"/>
              </w:rPr>
              <w:t>25</w:t>
            </w:r>
            <w:r>
              <w:rPr>
                <w:rFonts w:hint="eastAsia"/>
                <w:color w:val="000000"/>
                <w:sz w:val="20"/>
                <w:szCs w:val="20"/>
              </w:rPr>
              <w:t>人次，每人次预算</w:t>
            </w:r>
            <w:r>
              <w:rPr>
                <w:rFonts w:hint="eastAsia"/>
                <w:color w:val="000000"/>
                <w:sz w:val="20"/>
                <w:szCs w:val="20"/>
              </w:rPr>
              <w:t>6000</w:t>
            </w:r>
            <w:r>
              <w:rPr>
                <w:rFonts w:hint="eastAsia"/>
                <w:color w:val="000000"/>
                <w:sz w:val="20"/>
                <w:szCs w:val="20"/>
              </w:rPr>
              <w:t>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选派</w:t>
            </w:r>
            <w:r>
              <w:rPr>
                <w:rFonts w:hint="eastAsia"/>
                <w:color w:val="000000"/>
                <w:sz w:val="20"/>
                <w:szCs w:val="20"/>
              </w:rPr>
              <w:t>2</w:t>
            </w:r>
            <w:r>
              <w:rPr>
                <w:rFonts w:hint="eastAsia"/>
                <w:color w:val="000000"/>
                <w:sz w:val="20"/>
                <w:szCs w:val="20"/>
              </w:rPr>
              <w:t>名工作人员外出学习，支付共计</w:t>
            </w:r>
            <w:r>
              <w:rPr>
                <w:rFonts w:hint="eastAsia"/>
                <w:color w:val="000000"/>
                <w:sz w:val="20"/>
                <w:szCs w:val="20"/>
              </w:rPr>
              <w:t>15</w:t>
            </w:r>
            <w:r>
              <w:rPr>
                <w:rFonts w:hint="eastAsia"/>
                <w:color w:val="000000"/>
                <w:sz w:val="20"/>
                <w:szCs w:val="20"/>
              </w:rPr>
              <w:t>万元。</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工作组运行</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每个工作组组建工作运行经费补贴</w:t>
            </w:r>
            <w:r>
              <w:rPr>
                <w:rFonts w:hint="eastAsia"/>
                <w:color w:val="000000"/>
                <w:sz w:val="20"/>
                <w:szCs w:val="20"/>
              </w:rPr>
              <w:t>5</w:t>
            </w:r>
            <w:r>
              <w:rPr>
                <w:rFonts w:hint="eastAsia"/>
                <w:color w:val="000000"/>
                <w:sz w:val="20"/>
                <w:szCs w:val="20"/>
              </w:rPr>
              <w:t>万元，合计</w:t>
            </w:r>
            <w:r>
              <w:rPr>
                <w:rFonts w:hint="eastAsia"/>
                <w:color w:val="000000"/>
                <w:sz w:val="20"/>
                <w:szCs w:val="20"/>
              </w:rPr>
              <w:t>5</w:t>
            </w:r>
            <w:r>
              <w:rPr>
                <w:rFonts w:hint="eastAsia"/>
                <w:color w:val="000000"/>
                <w:sz w:val="20"/>
                <w:szCs w:val="20"/>
              </w:rPr>
              <w:t>万元</w:t>
            </w:r>
            <w:r>
              <w:rPr>
                <w:rFonts w:hint="eastAsia"/>
                <w:color w:val="000000"/>
                <w:sz w:val="20"/>
                <w:szCs w:val="20"/>
              </w:rPr>
              <w:t>/</w:t>
            </w:r>
            <w:r>
              <w:rPr>
                <w:rFonts w:hint="eastAsia"/>
                <w:color w:val="000000"/>
                <w:sz w:val="20"/>
                <w:szCs w:val="20"/>
              </w:rPr>
              <w:t>个</w:t>
            </w:r>
            <w:r>
              <w:rPr>
                <w:rFonts w:hint="eastAsia"/>
                <w:color w:val="000000"/>
                <w:sz w:val="20"/>
                <w:szCs w:val="20"/>
              </w:rPr>
              <w:t>*3</w:t>
            </w:r>
            <w:r>
              <w:rPr>
                <w:rFonts w:hint="eastAsia"/>
                <w:color w:val="000000"/>
                <w:sz w:val="20"/>
                <w:szCs w:val="20"/>
              </w:rPr>
              <w:t>个</w:t>
            </w:r>
            <w:r>
              <w:rPr>
                <w:rFonts w:hint="eastAsia"/>
                <w:color w:val="000000"/>
                <w:sz w:val="20"/>
                <w:szCs w:val="20"/>
              </w:rPr>
              <w:t>=15</w:t>
            </w:r>
            <w:r>
              <w:rPr>
                <w:rFonts w:hint="eastAsia"/>
                <w:color w:val="000000"/>
                <w:sz w:val="20"/>
                <w:szCs w:val="20"/>
              </w:rPr>
              <w:t>万</w:t>
            </w:r>
            <w:r>
              <w:rPr>
                <w:rFonts w:hint="eastAsia"/>
                <w:color w:val="000000"/>
                <w:sz w:val="20"/>
                <w:szCs w:val="20"/>
              </w:rPr>
              <w:lastRenderedPageBreak/>
              <w:t>元</w:t>
            </w:r>
          </w:p>
        </w:tc>
        <w:tc>
          <w:tcPr>
            <w:tcW w:w="2728"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lastRenderedPageBreak/>
              <w:t>支付</w:t>
            </w:r>
            <w:r>
              <w:rPr>
                <w:rFonts w:hint="eastAsia"/>
                <w:color w:val="000000"/>
                <w:sz w:val="20"/>
                <w:szCs w:val="20"/>
              </w:rPr>
              <w:t>1</w:t>
            </w:r>
            <w:r>
              <w:rPr>
                <w:rFonts w:hint="eastAsia"/>
                <w:color w:val="000000"/>
                <w:sz w:val="20"/>
                <w:szCs w:val="20"/>
              </w:rPr>
              <w:t>个工作组运行经费</w:t>
            </w:r>
            <w:r>
              <w:rPr>
                <w:rFonts w:hint="eastAsia"/>
                <w:color w:val="000000"/>
                <w:sz w:val="20"/>
                <w:szCs w:val="20"/>
              </w:rPr>
              <w:t>5</w:t>
            </w:r>
            <w:r>
              <w:rPr>
                <w:rFonts w:hint="eastAsia"/>
                <w:color w:val="000000"/>
                <w:sz w:val="20"/>
                <w:szCs w:val="20"/>
              </w:rPr>
              <w:t>万元。</w:t>
            </w:r>
          </w:p>
        </w:tc>
      </w:tr>
      <w:tr w:rsidR="004D6B03">
        <w:trPr>
          <w:trHeight w:val="68"/>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0"/>
                <w:szCs w:val="20"/>
                <w:lang w:bidi="a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白皮书编制</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合作经费：</w:t>
            </w:r>
            <w:r>
              <w:rPr>
                <w:rFonts w:hint="eastAsia"/>
                <w:color w:val="000000"/>
                <w:sz w:val="20"/>
                <w:szCs w:val="20"/>
              </w:rPr>
              <w:t>40</w:t>
            </w:r>
            <w:r>
              <w:rPr>
                <w:rFonts w:hint="eastAsia"/>
                <w:color w:val="000000"/>
                <w:sz w:val="20"/>
                <w:szCs w:val="20"/>
              </w:rPr>
              <w:t>万元</w:t>
            </w:r>
          </w:p>
        </w:tc>
        <w:tc>
          <w:tcPr>
            <w:tcW w:w="2728"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白皮书编制（标准体系优化研究）费用</w:t>
            </w:r>
            <w:r>
              <w:rPr>
                <w:rFonts w:hint="eastAsia"/>
                <w:color w:val="000000"/>
                <w:sz w:val="20"/>
                <w:szCs w:val="20"/>
              </w:rPr>
              <w:t>20</w:t>
            </w:r>
            <w:r>
              <w:rPr>
                <w:rFonts w:hint="eastAsia"/>
                <w:color w:val="000000"/>
                <w:sz w:val="20"/>
                <w:szCs w:val="20"/>
              </w:rPr>
              <w:t>万元。</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仿宋_GB2312" w:eastAsia="仿宋_GB2312" w:hAnsi="仿宋_GB2312" w:cs="仿宋_GB2312"/>
                <w:sz w:val="20"/>
                <w:szCs w:val="20"/>
              </w:rPr>
            </w:pPr>
            <w:r>
              <w:rPr>
                <w:rFonts w:hint="eastAsia"/>
                <w:sz w:val="20"/>
                <w:szCs w:val="20"/>
              </w:rPr>
              <w:t>效益</w:t>
            </w:r>
            <w:r>
              <w:rPr>
                <w:rFonts w:hint="eastAsia"/>
                <w:sz w:val="20"/>
                <w:szCs w:val="20"/>
              </w:rPr>
              <w:br/>
            </w:r>
            <w:r>
              <w:rPr>
                <w:rFonts w:hint="eastAsia"/>
                <w:sz w:val="20"/>
                <w:szCs w:val="20"/>
              </w:rP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经济效益</w:t>
            </w:r>
            <w:r>
              <w:rPr>
                <w:rFonts w:hint="eastAsia"/>
                <w:sz w:val="20"/>
                <w:szCs w:val="20"/>
              </w:rPr>
              <w:t xml:space="preserve">  </w:t>
            </w:r>
            <w:r>
              <w:rPr>
                <w:rFonts w:hint="eastAsia"/>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color w:val="000000"/>
                <w:sz w:val="20"/>
                <w:szCs w:val="20"/>
              </w:rPr>
              <w:t>为企业提供标准相关技术服务</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为企业提供标准相关技术服务，使企业减少运行成本，提供技术水平。</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组织企业完成</w:t>
            </w:r>
            <w:r>
              <w:rPr>
                <w:rFonts w:hint="eastAsia"/>
                <w:color w:val="000000"/>
                <w:sz w:val="20"/>
                <w:szCs w:val="20"/>
              </w:rPr>
              <w:t>27</w:t>
            </w:r>
            <w:r>
              <w:rPr>
                <w:rFonts w:hint="eastAsia"/>
                <w:color w:val="000000"/>
                <w:sz w:val="20"/>
                <w:szCs w:val="20"/>
              </w:rPr>
              <w:t>标准申报工作，建立钒钛标准信息库。</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社会效益</w:t>
            </w:r>
            <w:r>
              <w:rPr>
                <w:rFonts w:hint="eastAsia"/>
                <w:sz w:val="20"/>
                <w:szCs w:val="20"/>
              </w:rPr>
              <w:t xml:space="preserve">  </w:t>
            </w:r>
            <w:r>
              <w:rPr>
                <w:rFonts w:hint="eastAsia"/>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color w:val="000000"/>
                <w:sz w:val="20"/>
                <w:szCs w:val="20"/>
              </w:rPr>
              <w:t>扩大全国钒钛磁铁矿综合利用标准化技术委员会影响力和权威性</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扩大全国钒钛磁铁矿综合利用标准化技术委员会影响力和权威性，逐步占领钒钛领域标准制修订主导权。</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color w:val="000000"/>
                <w:sz w:val="20"/>
                <w:szCs w:val="20"/>
              </w:rPr>
            </w:pPr>
            <w:r>
              <w:rPr>
                <w:rFonts w:hint="eastAsia"/>
                <w:color w:val="000000"/>
                <w:sz w:val="20"/>
                <w:szCs w:val="20"/>
              </w:rPr>
              <w:t>发布标准</w:t>
            </w:r>
            <w:r>
              <w:rPr>
                <w:rFonts w:hint="eastAsia"/>
                <w:color w:val="000000"/>
                <w:sz w:val="20"/>
                <w:szCs w:val="20"/>
              </w:rPr>
              <w:t>5</w:t>
            </w:r>
            <w:r>
              <w:rPr>
                <w:rFonts w:hint="eastAsia"/>
                <w:color w:val="000000"/>
                <w:sz w:val="20"/>
                <w:szCs w:val="20"/>
              </w:rPr>
              <w:t>项，立项</w:t>
            </w:r>
            <w:r>
              <w:rPr>
                <w:rFonts w:hint="eastAsia"/>
                <w:color w:val="000000"/>
                <w:sz w:val="20"/>
                <w:szCs w:val="20"/>
              </w:rPr>
              <w:t>14</w:t>
            </w:r>
            <w:r>
              <w:rPr>
                <w:rFonts w:hint="eastAsia"/>
                <w:color w:val="000000"/>
                <w:sz w:val="20"/>
                <w:szCs w:val="20"/>
              </w:rPr>
              <w:t>项。</w:t>
            </w:r>
          </w:p>
        </w:tc>
      </w:tr>
      <w:tr w:rsidR="004D6B03">
        <w:trPr>
          <w:trHeight w:val="577"/>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生态效益</w:t>
            </w:r>
            <w:r>
              <w:rPr>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jc w:val="left"/>
              <w:rPr>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rPr>
                <w:color w:val="000000"/>
                <w:sz w:val="20"/>
                <w:szCs w:val="20"/>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rPr>
                <w:color w:val="000000"/>
                <w:sz w:val="20"/>
                <w:szCs w:val="20"/>
              </w:rPr>
            </w:pP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可持续影响</w:t>
            </w:r>
            <w:r>
              <w:rPr>
                <w:rFonts w:hint="eastAsia"/>
                <w:sz w:val="20"/>
                <w:szCs w:val="20"/>
              </w:rPr>
              <w:t xml:space="preserve"> </w:t>
            </w:r>
            <w:r>
              <w:rPr>
                <w:rFonts w:hint="eastAsia"/>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全国钒钛磁铁矿综合利用标准化技术委员会正常运行。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持续为企业及相关人员提供全方位的标准技术服务。</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持续为企业及相关人员提供全方位的标准技术服务。</w:t>
            </w:r>
          </w:p>
        </w:tc>
      </w:tr>
      <w:tr w:rsidR="004D6B03">
        <w:trPr>
          <w:trHeight w:val="530"/>
        </w:trPr>
        <w:tc>
          <w:tcPr>
            <w:tcW w:w="846"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sz w:val="20"/>
                <w:szCs w:val="20"/>
              </w:rPr>
            </w:pPr>
            <w:r>
              <w:rPr>
                <w:rFonts w:hint="eastAsia"/>
                <w:sz w:val="20"/>
                <w:szCs w:val="20"/>
              </w:rPr>
              <w:t>满意</w:t>
            </w:r>
            <w:r>
              <w:rPr>
                <w:rFonts w:hint="eastAsia"/>
                <w:sz w:val="20"/>
                <w:szCs w:val="20"/>
              </w:rPr>
              <w:br/>
            </w:r>
            <w:r>
              <w:rPr>
                <w:rFonts w:hint="eastAsia"/>
                <w:sz w:val="20"/>
                <w:szCs w:val="20"/>
              </w:rPr>
              <w:t>度指标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center"/>
              <w:rPr>
                <w:sz w:val="20"/>
                <w:szCs w:val="20"/>
              </w:rPr>
            </w:pPr>
            <w:r>
              <w:rPr>
                <w:rFonts w:hint="eastAsia"/>
                <w:sz w:val="20"/>
                <w:szCs w:val="20"/>
              </w:rPr>
              <w:t>满意度</w:t>
            </w:r>
          </w:p>
          <w:p w:rsidR="004D6B03" w:rsidRDefault="00923C66">
            <w:pPr>
              <w:widowControl/>
              <w:spacing w:line="320" w:lineRule="exact"/>
              <w:jc w:val="center"/>
              <w:textAlignment w:val="center"/>
              <w:rPr>
                <w:sz w:val="20"/>
                <w:szCs w:val="20"/>
              </w:rPr>
            </w:pPr>
            <w:r>
              <w:rPr>
                <w:rFonts w:hint="eastAsia"/>
                <w:sz w:val="20"/>
                <w:szCs w:val="20"/>
              </w:rPr>
              <w:t>指标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服务对象</w:t>
            </w:r>
            <w:r>
              <w:rPr>
                <w:sz w:val="20"/>
                <w:szCs w:val="20"/>
              </w:rPr>
              <w:t>满意度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ascii="宋体" w:hAnsi="宋体" w:hint="eastAsia"/>
                <w:sz w:val="20"/>
                <w:szCs w:val="20"/>
              </w:rPr>
              <w:t>≥</w:t>
            </w:r>
            <w:r>
              <w:rPr>
                <w:rFonts w:hint="eastAsia"/>
                <w:sz w:val="20"/>
                <w:szCs w:val="20"/>
              </w:rPr>
              <w:t>8</w:t>
            </w:r>
            <w:r>
              <w:rPr>
                <w:sz w:val="20"/>
                <w:szCs w:val="20"/>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ascii="宋体" w:hAnsi="宋体" w:hint="eastAsia"/>
                <w:sz w:val="20"/>
                <w:szCs w:val="20"/>
              </w:rPr>
              <w:t>≥</w:t>
            </w:r>
            <w:r>
              <w:rPr>
                <w:rFonts w:hint="eastAsia"/>
                <w:sz w:val="20"/>
                <w:szCs w:val="20"/>
              </w:rPr>
              <w:t>8</w:t>
            </w:r>
            <w:r>
              <w:rPr>
                <w:sz w:val="20"/>
                <w:szCs w:val="20"/>
              </w:rPr>
              <w:t>0</w:t>
            </w:r>
          </w:p>
        </w:tc>
      </w:tr>
      <w:bookmarkEnd w:id="65"/>
    </w:tbl>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widowControl/>
        <w:spacing w:line="320" w:lineRule="exact"/>
        <w:jc w:val="left"/>
        <w:textAlignment w:val="top"/>
        <w:rPr>
          <w:rFonts w:ascii="黑体" w:eastAsia="黑体" w:hAnsi="黑体"/>
          <w:sz w:val="44"/>
          <w:szCs w:val="44"/>
        </w:rPr>
      </w:pPr>
    </w:p>
    <w:p w:rsidR="004D6B03" w:rsidRDefault="004D6B03">
      <w:pPr>
        <w:pStyle w:val="a0"/>
        <w:spacing w:before="93"/>
      </w:pPr>
    </w:p>
    <w:p w:rsidR="00BA4545" w:rsidRDefault="00BA4545">
      <w:pPr>
        <w:pStyle w:val="a0"/>
        <w:spacing w:before="93"/>
        <w:rPr>
          <w:rFonts w:hint="eastAsia"/>
        </w:rPr>
      </w:pPr>
      <w:bookmarkStart w:id="67" w:name="_GoBack"/>
      <w:bookmarkEnd w:id="67"/>
    </w:p>
    <w:p w:rsidR="004D6B03" w:rsidRDefault="004D6B03">
      <w:pPr>
        <w:pStyle w:val="a0"/>
        <w:spacing w:before="93"/>
      </w:pPr>
    </w:p>
    <w:p w:rsidR="004D6B03" w:rsidRDefault="004D6B03">
      <w:pPr>
        <w:widowControl/>
        <w:spacing w:line="320" w:lineRule="exact"/>
        <w:jc w:val="left"/>
        <w:textAlignment w:val="top"/>
        <w:rPr>
          <w:rFonts w:ascii="黑体" w:eastAsia="黑体" w:hAnsi="黑体"/>
          <w:sz w:val="44"/>
          <w:szCs w:val="44"/>
        </w:rPr>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附件4：</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2021</w:t>
      </w:r>
      <w:r>
        <w:rPr>
          <w:rFonts w:ascii="Times New Roman" w:eastAsia="方正小标宋_GBK" w:hAnsi="Times New Roman" w:hint="eastAsia"/>
          <w:w w:val="90"/>
          <w:sz w:val="44"/>
          <w:szCs w:val="44"/>
        </w:rPr>
        <w:t>年专项预算项目支出绩效自评报告</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（能力建设经费）</w:t>
      </w:r>
    </w:p>
    <w:p w:rsidR="004D6B03" w:rsidRDefault="004D6B03">
      <w:pPr>
        <w:pStyle w:val="a4"/>
        <w:spacing w:line="326" w:lineRule="auto"/>
        <w:ind w:firstLineChars="200" w:firstLine="640"/>
        <w:jc w:val="left"/>
        <w:rPr>
          <w:rFonts w:ascii="仿宋_GB2312" w:eastAsia="仿宋_GB2312" w:hAnsi="仿宋_GB2312" w:cs="仿宋_GB2312"/>
          <w:sz w:val="32"/>
          <w:szCs w:val="32"/>
        </w:rPr>
      </w:pP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一、项目概况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（一）项目基本情况。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color w:val="000000"/>
          <w:kern w:val="0"/>
          <w:sz w:val="32"/>
          <w:szCs w:val="32"/>
        </w:rPr>
        <w:t>说明项目主管部门（单位）在该项目管理中的职能。</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5</w:t>
      </w:r>
      <w:r>
        <w:rPr>
          <w:rFonts w:eastAsia="仿宋_GB2312" w:hint="eastAsia"/>
          <w:color w:val="000000"/>
          <w:kern w:val="0"/>
          <w:sz w:val="32"/>
          <w:szCs w:val="32"/>
        </w:rPr>
        <w:t>月</w:t>
      </w:r>
      <w:r>
        <w:rPr>
          <w:rFonts w:eastAsia="仿宋_GB2312" w:hint="eastAsia"/>
          <w:color w:val="000000"/>
          <w:kern w:val="0"/>
          <w:sz w:val="32"/>
          <w:szCs w:val="32"/>
        </w:rPr>
        <w:t>27</w:t>
      </w:r>
      <w:r>
        <w:rPr>
          <w:rFonts w:eastAsia="仿宋_GB2312" w:hint="eastAsia"/>
          <w:color w:val="000000"/>
          <w:kern w:val="0"/>
          <w:sz w:val="32"/>
          <w:szCs w:val="32"/>
        </w:rPr>
        <w:t>日，市局党组召开</w:t>
      </w:r>
      <w:r>
        <w:rPr>
          <w:rFonts w:eastAsia="仿宋_GB2312" w:hint="eastAsia"/>
          <w:color w:val="000000"/>
          <w:kern w:val="0"/>
          <w:sz w:val="32"/>
          <w:szCs w:val="32"/>
        </w:rPr>
        <w:t>2021</w:t>
      </w:r>
      <w:r>
        <w:rPr>
          <w:rFonts w:eastAsia="仿宋_GB2312" w:hint="eastAsia"/>
          <w:color w:val="000000"/>
          <w:kern w:val="0"/>
          <w:sz w:val="32"/>
          <w:szCs w:val="32"/>
        </w:rPr>
        <w:t>年第</w:t>
      </w:r>
      <w:r>
        <w:rPr>
          <w:rFonts w:eastAsia="仿宋_GB2312" w:hint="eastAsia"/>
          <w:color w:val="000000"/>
          <w:kern w:val="0"/>
          <w:sz w:val="32"/>
          <w:szCs w:val="32"/>
        </w:rPr>
        <w:t>14</w:t>
      </w:r>
      <w:r>
        <w:rPr>
          <w:rFonts w:eastAsia="仿宋_GB2312" w:hint="eastAsia"/>
          <w:color w:val="000000"/>
          <w:kern w:val="0"/>
          <w:sz w:val="32"/>
          <w:szCs w:val="32"/>
        </w:rPr>
        <w:t>次党组会议，审议并通过了《攀西钒钛院关于使用能力建设资金采购检测设备的请示》，会议议定，同意攀西钒钛院使用能力建设资金</w:t>
      </w:r>
      <w:r>
        <w:rPr>
          <w:rFonts w:eastAsia="仿宋_GB2312" w:hint="eastAsia"/>
          <w:color w:val="000000"/>
          <w:kern w:val="0"/>
          <w:sz w:val="32"/>
          <w:szCs w:val="32"/>
        </w:rPr>
        <w:t>780.2</w:t>
      </w:r>
      <w:r>
        <w:rPr>
          <w:rFonts w:eastAsia="仿宋_GB2312" w:hint="eastAsia"/>
          <w:color w:val="000000"/>
          <w:kern w:val="0"/>
          <w:sz w:val="32"/>
          <w:szCs w:val="32"/>
        </w:rPr>
        <w:t>万元用于采购检测设备。</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项目立项、资金申报的依据。</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4</w:t>
      </w:r>
      <w:r>
        <w:rPr>
          <w:rFonts w:eastAsia="仿宋_GB2312" w:hint="eastAsia"/>
          <w:color w:val="000000"/>
          <w:kern w:val="0"/>
          <w:sz w:val="32"/>
          <w:szCs w:val="32"/>
        </w:rPr>
        <w:t>月</w:t>
      </w:r>
      <w:r>
        <w:rPr>
          <w:rFonts w:eastAsia="仿宋_GB2312" w:hint="eastAsia"/>
          <w:color w:val="000000"/>
          <w:kern w:val="0"/>
          <w:sz w:val="32"/>
          <w:szCs w:val="32"/>
        </w:rPr>
        <w:t>29</w:t>
      </w:r>
      <w:r>
        <w:rPr>
          <w:rFonts w:eastAsia="仿宋_GB2312" w:hint="eastAsia"/>
          <w:color w:val="000000"/>
          <w:kern w:val="0"/>
          <w:sz w:val="32"/>
          <w:szCs w:val="32"/>
        </w:rPr>
        <w:t>日，市财政局下达通知，根据市政府领导对《攀枝花市财政局关于安排攀西钒钛检验检测院</w:t>
      </w:r>
      <w:r>
        <w:rPr>
          <w:rFonts w:eastAsia="仿宋_GB2312" w:hint="eastAsia"/>
          <w:color w:val="000000"/>
          <w:kern w:val="0"/>
          <w:sz w:val="32"/>
          <w:szCs w:val="32"/>
        </w:rPr>
        <w:t>2021</w:t>
      </w:r>
      <w:r>
        <w:rPr>
          <w:rFonts w:eastAsia="仿宋_GB2312" w:hint="eastAsia"/>
          <w:color w:val="000000"/>
          <w:kern w:val="0"/>
          <w:sz w:val="32"/>
          <w:szCs w:val="32"/>
        </w:rPr>
        <w:t>年度能力建设资金有关事宜的请示》的批示精神，下达攀西钒钛检验检测院</w:t>
      </w:r>
      <w:r>
        <w:rPr>
          <w:rFonts w:eastAsia="仿宋_GB2312" w:hint="eastAsia"/>
          <w:color w:val="000000"/>
          <w:kern w:val="0"/>
          <w:sz w:val="32"/>
          <w:szCs w:val="32"/>
        </w:rPr>
        <w:t>2021</w:t>
      </w:r>
      <w:r>
        <w:rPr>
          <w:rFonts w:eastAsia="仿宋_GB2312" w:hint="eastAsia"/>
          <w:color w:val="000000"/>
          <w:kern w:val="0"/>
          <w:sz w:val="32"/>
          <w:szCs w:val="32"/>
        </w:rPr>
        <w:t>年度能力建设资金</w:t>
      </w:r>
      <w:r>
        <w:rPr>
          <w:rFonts w:eastAsia="仿宋_GB2312" w:hint="eastAsia"/>
          <w:color w:val="000000"/>
          <w:kern w:val="0"/>
          <w:sz w:val="32"/>
          <w:szCs w:val="32"/>
        </w:rPr>
        <w:t>389.54</w:t>
      </w:r>
      <w:r>
        <w:rPr>
          <w:rFonts w:eastAsia="仿宋_GB2312" w:hint="eastAsia"/>
          <w:color w:val="000000"/>
          <w:kern w:val="0"/>
          <w:sz w:val="32"/>
          <w:szCs w:val="32"/>
        </w:rPr>
        <w:t>万元。</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color w:val="000000"/>
          <w:kern w:val="0"/>
          <w:sz w:val="32"/>
          <w:szCs w:val="32"/>
        </w:rPr>
        <w:t>资金管理办法制定情况，资金支持具体项目的条件、范围与支持方式概况。</w:t>
      </w:r>
      <w:r>
        <w:rPr>
          <w:rFonts w:eastAsia="仿宋_GB2312" w:hint="eastAsia"/>
          <w:color w:val="000000"/>
          <w:kern w:val="0"/>
          <w:sz w:val="32"/>
          <w:szCs w:val="32"/>
        </w:rPr>
        <w:t>在</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4</w:t>
      </w:r>
      <w:r>
        <w:rPr>
          <w:rFonts w:eastAsia="仿宋_GB2312" w:hint="eastAsia"/>
          <w:color w:val="000000"/>
          <w:kern w:val="0"/>
          <w:sz w:val="32"/>
          <w:szCs w:val="32"/>
        </w:rPr>
        <w:t>月</w:t>
      </w:r>
      <w:r>
        <w:rPr>
          <w:rFonts w:eastAsia="仿宋_GB2312" w:hint="eastAsia"/>
          <w:color w:val="000000"/>
          <w:kern w:val="0"/>
          <w:sz w:val="32"/>
          <w:szCs w:val="32"/>
        </w:rPr>
        <w:t>20</w:t>
      </w:r>
      <w:r>
        <w:rPr>
          <w:rFonts w:eastAsia="仿宋_GB2312" w:hint="eastAsia"/>
          <w:color w:val="000000"/>
          <w:kern w:val="0"/>
          <w:sz w:val="32"/>
          <w:szCs w:val="32"/>
        </w:rPr>
        <w:t>日《攀枝花市市场监督管理局关于解决攀西钒钛检验检测院</w:t>
      </w:r>
      <w:r>
        <w:rPr>
          <w:rFonts w:eastAsia="仿宋_GB2312" w:hint="eastAsia"/>
          <w:color w:val="000000"/>
          <w:kern w:val="0"/>
          <w:sz w:val="32"/>
          <w:szCs w:val="32"/>
        </w:rPr>
        <w:t>2021</w:t>
      </w:r>
      <w:r>
        <w:rPr>
          <w:rFonts w:eastAsia="仿宋_GB2312" w:hint="eastAsia"/>
          <w:color w:val="000000"/>
          <w:kern w:val="0"/>
          <w:sz w:val="32"/>
          <w:szCs w:val="32"/>
        </w:rPr>
        <w:t>年度能力建设资金的函》中明确能力建设的方向一是提升钒钛检测联盟的服务能力；二</w:t>
      </w:r>
      <w:r>
        <w:rPr>
          <w:rFonts w:eastAsia="仿宋_GB2312" w:hint="eastAsia"/>
          <w:color w:val="000000"/>
          <w:kern w:val="0"/>
          <w:sz w:val="32"/>
          <w:szCs w:val="32"/>
        </w:rPr>
        <w:lastRenderedPageBreak/>
        <w:t>是提升攀西院的综合实力，具体为提升特种设备检验检测能力，提升车辆检验检测能力等。</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w:t>
      </w:r>
      <w:r>
        <w:rPr>
          <w:rFonts w:eastAsia="仿宋_GB2312"/>
          <w:color w:val="000000"/>
          <w:kern w:val="0"/>
          <w:sz w:val="32"/>
          <w:szCs w:val="32"/>
        </w:rPr>
        <w:t>资金分配的原则及考虑因素。</w:t>
      </w:r>
      <w:r>
        <w:rPr>
          <w:rFonts w:eastAsia="仿宋_GB2312" w:hint="eastAsia"/>
          <w:color w:val="000000"/>
          <w:kern w:val="0"/>
          <w:sz w:val="32"/>
          <w:szCs w:val="32"/>
        </w:rPr>
        <w:t>一是保证承担国家省级监督抽查任务，二是发挥钒钛领域检验检测技术支撑，三是发展的需要。</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（二）项目绩效目标。</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color w:val="000000"/>
          <w:kern w:val="0"/>
          <w:sz w:val="32"/>
          <w:szCs w:val="32"/>
        </w:rPr>
        <w:t>项目主要内容。</w:t>
      </w:r>
      <w:r>
        <w:rPr>
          <w:rFonts w:eastAsia="仿宋_GB2312" w:hint="eastAsia"/>
          <w:color w:val="000000"/>
          <w:kern w:val="0"/>
          <w:sz w:val="32"/>
          <w:szCs w:val="32"/>
        </w:rPr>
        <w:t>采购</w:t>
      </w:r>
      <w:r>
        <w:rPr>
          <w:rFonts w:eastAsia="仿宋_GB2312" w:hint="eastAsia"/>
          <w:color w:val="000000"/>
          <w:kern w:val="0"/>
          <w:sz w:val="32"/>
          <w:szCs w:val="32"/>
        </w:rPr>
        <w:t>41</w:t>
      </w:r>
      <w:r>
        <w:rPr>
          <w:rFonts w:eastAsia="仿宋_GB2312" w:hint="eastAsia"/>
          <w:color w:val="000000"/>
          <w:kern w:val="0"/>
          <w:sz w:val="32"/>
          <w:szCs w:val="32"/>
        </w:rPr>
        <w:t>台套检验检测设备。</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项目应实现的具体绩效目标，包括目标的量化、细化情况以及项目实施进度计划等。</w:t>
      </w:r>
      <w:r>
        <w:rPr>
          <w:rFonts w:eastAsia="仿宋_GB2312" w:hint="eastAsia"/>
          <w:color w:val="000000"/>
          <w:kern w:val="0"/>
          <w:sz w:val="32"/>
          <w:szCs w:val="32"/>
        </w:rPr>
        <w:t>进行政府招投标，签订政府采购合同</w:t>
      </w:r>
      <w:r>
        <w:rPr>
          <w:rFonts w:eastAsia="仿宋_GB2312" w:hint="eastAsia"/>
          <w:color w:val="000000"/>
          <w:kern w:val="0"/>
          <w:sz w:val="32"/>
          <w:szCs w:val="32"/>
        </w:rPr>
        <w:t xml:space="preserve"> </w:t>
      </w:r>
      <w:r>
        <w:rPr>
          <w:rFonts w:eastAsia="仿宋_GB2312" w:hint="eastAsia"/>
          <w:color w:val="000000"/>
          <w:kern w:val="0"/>
          <w:sz w:val="32"/>
          <w:szCs w:val="32"/>
        </w:rPr>
        <w:t>，设备验收后能及时开展检验检测任务。</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黑体"/>
          <w:color w:val="000000"/>
          <w:kern w:val="0"/>
          <w:sz w:val="32"/>
          <w:szCs w:val="32"/>
        </w:rPr>
        <w:t>二、项目资金申报及使用情况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（一）项目资金申报及批复情况。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攀枝花市财政局关于下达攀西钒钛检验检测院</w:t>
      </w:r>
      <w:r>
        <w:rPr>
          <w:rFonts w:eastAsia="仿宋_GB2312" w:hint="eastAsia"/>
          <w:color w:val="000000"/>
          <w:kern w:val="0"/>
          <w:sz w:val="32"/>
          <w:szCs w:val="32"/>
        </w:rPr>
        <w:t>2021</w:t>
      </w:r>
      <w:r>
        <w:rPr>
          <w:rFonts w:eastAsia="仿宋_GB2312" w:hint="eastAsia"/>
          <w:color w:val="000000"/>
          <w:kern w:val="0"/>
          <w:sz w:val="32"/>
          <w:szCs w:val="32"/>
        </w:rPr>
        <w:t>年度能力建设资金的通知（攀财资行〔</w:t>
      </w:r>
      <w:r>
        <w:rPr>
          <w:rFonts w:eastAsia="仿宋_GB2312" w:hint="eastAsia"/>
          <w:color w:val="000000"/>
          <w:kern w:val="0"/>
          <w:sz w:val="32"/>
          <w:szCs w:val="32"/>
        </w:rPr>
        <w:t>2021</w:t>
      </w:r>
      <w:r>
        <w:rPr>
          <w:rFonts w:eastAsia="仿宋_GB2312" w:hint="eastAsia"/>
          <w:color w:val="000000"/>
          <w:kern w:val="0"/>
          <w:sz w:val="32"/>
          <w:szCs w:val="32"/>
        </w:rPr>
        <w:t>〕</w:t>
      </w:r>
      <w:r>
        <w:rPr>
          <w:rFonts w:eastAsia="仿宋_GB2312" w:hint="eastAsia"/>
          <w:color w:val="000000"/>
          <w:kern w:val="0"/>
          <w:sz w:val="32"/>
          <w:szCs w:val="32"/>
        </w:rPr>
        <w:t>24</w:t>
      </w:r>
      <w:r>
        <w:rPr>
          <w:rFonts w:eastAsia="仿宋_GB2312" w:hint="eastAsia"/>
          <w:color w:val="000000"/>
          <w:kern w:val="0"/>
          <w:sz w:val="32"/>
          <w:szCs w:val="32"/>
        </w:rPr>
        <w:t>号），资金为</w:t>
      </w:r>
      <w:r>
        <w:rPr>
          <w:rFonts w:eastAsia="仿宋_GB2312" w:hint="eastAsia"/>
          <w:color w:val="000000"/>
          <w:kern w:val="0"/>
          <w:sz w:val="32"/>
          <w:szCs w:val="32"/>
        </w:rPr>
        <w:t>389.54</w:t>
      </w:r>
      <w:r>
        <w:rPr>
          <w:rFonts w:eastAsia="仿宋_GB2312" w:hint="eastAsia"/>
          <w:color w:val="000000"/>
          <w:kern w:val="0"/>
          <w:sz w:val="32"/>
          <w:szCs w:val="32"/>
        </w:rPr>
        <w:t>万元。</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（二）资金计划、到位及使用情况（可用表格形式反映）。</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color w:val="000000"/>
          <w:kern w:val="0"/>
          <w:sz w:val="32"/>
          <w:szCs w:val="32"/>
        </w:rPr>
        <w:t>资金计划。</w:t>
      </w:r>
      <w:r>
        <w:rPr>
          <w:rFonts w:eastAsia="仿宋_GB2312" w:hint="eastAsia"/>
          <w:color w:val="000000"/>
          <w:kern w:val="0"/>
          <w:sz w:val="32"/>
          <w:szCs w:val="32"/>
        </w:rPr>
        <w:t>按照政府采购合同，资金计划是</w:t>
      </w:r>
      <w:r>
        <w:rPr>
          <w:rFonts w:eastAsia="仿宋_GB2312" w:hint="eastAsia"/>
          <w:color w:val="000000"/>
          <w:kern w:val="0"/>
          <w:sz w:val="32"/>
          <w:szCs w:val="32"/>
        </w:rPr>
        <w:t>780.2</w:t>
      </w:r>
      <w:r>
        <w:rPr>
          <w:rFonts w:eastAsia="仿宋_GB2312" w:hint="eastAsia"/>
          <w:color w:val="000000"/>
          <w:kern w:val="0"/>
          <w:sz w:val="32"/>
          <w:szCs w:val="32"/>
        </w:rPr>
        <w:t>万元。</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资金到位</w:t>
      </w:r>
      <w:r>
        <w:rPr>
          <w:rFonts w:eastAsia="楷体_GB2312"/>
          <w:color w:val="000000"/>
          <w:kern w:val="0"/>
          <w:sz w:val="32"/>
          <w:szCs w:val="32"/>
        </w:rPr>
        <w:t>。</w:t>
      </w:r>
      <w:r>
        <w:rPr>
          <w:rFonts w:eastAsia="仿宋_GB2312" w:hint="eastAsia"/>
          <w:color w:val="000000"/>
          <w:kern w:val="0"/>
          <w:sz w:val="32"/>
          <w:szCs w:val="32"/>
        </w:rPr>
        <w:t>实际到位金额为</w:t>
      </w:r>
      <w:r>
        <w:rPr>
          <w:rFonts w:eastAsia="仿宋_GB2312" w:hint="eastAsia"/>
          <w:color w:val="000000"/>
          <w:kern w:val="0"/>
          <w:sz w:val="32"/>
          <w:szCs w:val="32"/>
        </w:rPr>
        <w:t>389.54</w:t>
      </w:r>
      <w:r>
        <w:rPr>
          <w:rFonts w:eastAsia="仿宋_GB2312" w:hint="eastAsia"/>
          <w:color w:val="000000"/>
          <w:kern w:val="0"/>
          <w:sz w:val="32"/>
          <w:szCs w:val="32"/>
        </w:rPr>
        <w:t>万元。</w:t>
      </w:r>
      <w:r>
        <w:rPr>
          <w:rFonts w:eastAsia="仿宋_GB2312"/>
          <w:color w:val="000000"/>
          <w:kern w:val="0"/>
          <w:sz w:val="32"/>
          <w:szCs w:val="32"/>
        </w:rPr>
        <w:t>资金到位情况与资金计划进行比对，</w:t>
      </w:r>
      <w:r>
        <w:rPr>
          <w:rFonts w:eastAsia="仿宋_GB2312" w:hint="eastAsia"/>
          <w:color w:val="000000"/>
          <w:kern w:val="0"/>
          <w:sz w:val="32"/>
          <w:szCs w:val="32"/>
        </w:rPr>
        <w:t>资金到</w:t>
      </w:r>
      <w:r>
        <w:rPr>
          <w:rFonts w:eastAsia="仿宋_GB2312"/>
          <w:color w:val="000000"/>
          <w:kern w:val="0"/>
          <w:sz w:val="32"/>
          <w:szCs w:val="32"/>
        </w:rPr>
        <w:t>位率</w:t>
      </w:r>
      <w:r>
        <w:rPr>
          <w:rFonts w:eastAsia="仿宋_GB2312" w:hint="eastAsia"/>
          <w:color w:val="000000"/>
          <w:kern w:val="0"/>
          <w:sz w:val="32"/>
          <w:szCs w:val="32"/>
        </w:rPr>
        <w:t>50%</w:t>
      </w:r>
      <w:r>
        <w:rPr>
          <w:rFonts w:eastAsia="仿宋_GB2312" w:hint="eastAsia"/>
          <w:color w:val="000000"/>
          <w:kern w:val="0"/>
          <w:sz w:val="32"/>
          <w:szCs w:val="32"/>
        </w:rPr>
        <w:t>，</w:t>
      </w:r>
      <w:r w:rsidR="00A73BD3">
        <w:rPr>
          <w:rFonts w:eastAsia="仿宋_GB2312" w:hint="eastAsia"/>
          <w:color w:val="000000"/>
          <w:kern w:val="0"/>
          <w:sz w:val="32"/>
          <w:szCs w:val="32"/>
        </w:rPr>
        <w:t>剩</w:t>
      </w:r>
      <w:r w:rsidR="00A73BD3">
        <w:rPr>
          <w:rFonts w:eastAsia="仿宋_GB2312"/>
          <w:color w:val="000000"/>
          <w:kern w:val="0"/>
          <w:sz w:val="32"/>
          <w:szCs w:val="32"/>
        </w:rPr>
        <w:t>余资金验收合格后到</w:t>
      </w:r>
      <w:r w:rsidR="00A73BD3">
        <w:rPr>
          <w:rFonts w:eastAsia="仿宋_GB2312"/>
          <w:color w:val="000000"/>
          <w:kern w:val="0"/>
          <w:sz w:val="32"/>
          <w:szCs w:val="32"/>
        </w:rPr>
        <w:lastRenderedPageBreak/>
        <w:t>位</w:t>
      </w:r>
      <w:r>
        <w:rPr>
          <w:rFonts w:eastAsia="仿宋_GB2312"/>
          <w:color w:val="000000"/>
          <w:kern w:val="0"/>
          <w:sz w:val="32"/>
          <w:szCs w:val="32"/>
        </w:rPr>
        <w:t>。</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．资金使用。</w:t>
      </w:r>
      <w:r>
        <w:rPr>
          <w:rFonts w:eastAsia="仿宋_GB2312" w:hint="eastAsia"/>
          <w:color w:val="000000"/>
          <w:kern w:val="0"/>
          <w:sz w:val="32"/>
          <w:szCs w:val="32"/>
        </w:rPr>
        <w:t>攀西钒钛检验检测院能力建设支出</w:t>
      </w:r>
      <w:r>
        <w:rPr>
          <w:rFonts w:eastAsia="仿宋_GB2312" w:hint="eastAsia"/>
          <w:color w:val="000000"/>
          <w:kern w:val="0"/>
          <w:sz w:val="32"/>
          <w:szCs w:val="32"/>
        </w:rPr>
        <w:t>389.54</w:t>
      </w:r>
      <w:r>
        <w:rPr>
          <w:rFonts w:eastAsia="仿宋_GB2312" w:hint="eastAsia"/>
          <w:color w:val="000000"/>
          <w:kern w:val="0"/>
          <w:sz w:val="32"/>
          <w:szCs w:val="32"/>
        </w:rPr>
        <w:t>万元。采购高温电子万能试验机、无人机巡检系统、手持式合金光谱仪、工业胶片扫描仪、应力测试仪、汽车加载制动检验台检定装置、区间车速检测校准装置、活塞式压力计、万能工具显微镜、热线式风速计各</w:t>
      </w:r>
      <w:r>
        <w:rPr>
          <w:rFonts w:eastAsia="仿宋_GB2312" w:hint="eastAsia"/>
          <w:color w:val="000000"/>
          <w:kern w:val="0"/>
          <w:sz w:val="32"/>
          <w:szCs w:val="32"/>
        </w:rPr>
        <w:t>1</w:t>
      </w:r>
      <w:r>
        <w:rPr>
          <w:rFonts w:eastAsia="仿宋_GB2312" w:hint="eastAsia"/>
          <w:color w:val="000000"/>
          <w:kern w:val="0"/>
          <w:sz w:val="32"/>
          <w:szCs w:val="32"/>
        </w:rPr>
        <w:t>台，电磁超声波测厚仪、电梯门夹紧力检测仪各</w:t>
      </w:r>
      <w:r>
        <w:rPr>
          <w:rFonts w:eastAsia="仿宋_GB2312" w:hint="eastAsia"/>
          <w:color w:val="000000"/>
          <w:kern w:val="0"/>
          <w:sz w:val="32"/>
          <w:szCs w:val="32"/>
        </w:rPr>
        <w:t>2</w:t>
      </w:r>
      <w:r>
        <w:rPr>
          <w:rFonts w:eastAsia="仿宋_GB2312" w:hint="eastAsia"/>
          <w:color w:val="000000"/>
          <w:kern w:val="0"/>
          <w:sz w:val="32"/>
          <w:szCs w:val="32"/>
        </w:rPr>
        <w:t>台。采购</w:t>
      </w:r>
      <w:r>
        <w:rPr>
          <w:rFonts w:eastAsia="仿宋_GB2312" w:hint="eastAsia"/>
          <w:color w:val="000000"/>
          <w:kern w:val="0"/>
          <w:sz w:val="32"/>
          <w:szCs w:val="32"/>
        </w:rPr>
        <w:t>14</w:t>
      </w:r>
      <w:r>
        <w:rPr>
          <w:rFonts w:eastAsia="仿宋_GB2312" w:hint="eastAsia"/>
          <w:color w:val="000000"/>
          <w:kern w:val="0"/>
          <w:sz w:val="32"/>
          <w:szCs w:val="32"/>
        </w:rPr>
        <w:t>台设备支付</w:t>
      </w:r>
      <w:r>
        <w:rPr>
          <w:rFonts w:eastAsia="仿宋_GB2312" w:hint="eastAsia"/>
          <w:color w:val="000000"/>
          <w:kern w:val="0"/>
          <w:sz w:val="32"/>
          <w:szCs w:val="32"/>
        </w:rPr>
        <w:t>255.6</w:t>
      </w:r>
      <w:r>
        <w:rPr>
          <w:rFonts w:eastAsia="仿宋_GB2312" w:hint="eastAsia"/>
          <w:color w:val="000000"/>
          <w:kern w:val="0"/>
          <w:sz w:val="32"/>
          <w:szCs w:val="32"/>
        </w:rPr>
        <w:t>万元。采购酸度计、台式钻台、台式砂轮机、智能影像测量仪、自然通风老化试验箱、热失重试验装置（</w:t>
      </w:r>
      <w:r>
        <w:rPr>
          <w:rFonts w:eastAsia="仿宋_GB2312" w:hint="eastAsia"/>
          <w:color w:val="000000"/>
          <w:kern w:val="0"/>
          <w:sz w:val="32"/>
          <w:szCs w:val="32"/>
        </w:rPr>
        <w:t>1</w:t>
      </w:r>
      <w:r>
        <w:rPr>
          <w:rFonts w:eastAsia="仿宋_GB2312" w:hint="eastAsia"/>
          <w:color w:val="000000"/>
          <w:kern w:val="0"/>
          <w:sz w:val="32"/>
          <w:szCs w:val="32"/>
        </w:rPr>
        <w:t>）热失重试验装置（</w:t>
      </w:r>
      <w:r>
        <w:rPr>
          <w:rFonts w:eastAsia="仿宋_GB2312" w:hint="eastAsia"/>
          <w:color w:val="000000"/>
          <w:kern w:val="0"/>
          <w:sz w:val="32"/>
          <w:szCs w:val="32"/>
        </w:rPr>
        <w:t>2</w:t>
      </w:r>
      <w:r>
        <w:rPr>
          <w:rFonts w:eastAsia="仿宋_GB2312" w:hint="eastAsia"/>
          <w:color w:val="000000"/>
          <w:kern w:val="0"/>
          <w:sz w:val="32"/>
          <w:szCs w:val="32"/>
        </w:rPr>
        <w:t>）、抗开裂卷绕试验装置、热稳定性试验机、二三轮曲挠试验机静态曲挠试验机、特殊性弯曲试验机、恒温油浴、工频耐压机、恒温水浴、气体量热仪、液体量热仪、电子静水力学天平、绝缘靴</w:t>
      </w:r>
      <w:r>
        <w:rPr>
          <w:rFonts w:eastAsia="仿宋_GB2312" w:hint="eastAsia"/>
          <w:color w:val="000000"/>
          <w:kern w:val="0"/>
          <w:sz w:val="32"/>
          <w:szCs w:val="32"/>
        </w:rPr>
        <w:t>(</w:t>
      </w:r>
      <w:r>
        <w:rPr>
          <w:rFonts w:eastAsia="仿宋_GB2312" w:hint="eastAsia"/>
          <w:color w:val="000000"/>
          <w:kern w:val="0"/>
          <w:sz w:val="32"/>
          <w:szCs w:val="32"/>
        </w:rPr>
        <w:t>手套</w:t>
      </w:r>
      <w:r>
        <w:rPr>
          <w:rFonts w:eastAsia="仿宋_GB2312" w:hint="eastAsia"/>
          <w:color w:val="000000"/>
          <w:kern w:val="0"/>
          <w:sz w:val="32"/>
          <w:szCs w:val="32"/>
        </w:rPr>
        <w:t>)</w:t>
      </w:r>
      <w:r>
        <w:rPr>
          <w:rFonts w:eastAsia="仿宋_GB2312" w:hint="eastAsia"/>
          <w:color w:val="000000"/>
          <w:kern w:val="0"/>
          <w:sz w:val="32"/>
          <w:szCs w:val="32"/>
        </w:rPr>
        <w:t>耐压装置、起重机综合性能智能检测仪、便携式硬度仪、电梯安装质量分析仪、红外温度计校准装置、明渠流量计检定装置各</w:t>
      </w:r>
      <w:r>
        <w:rPr>
          <w:rFonts w:eastAsia="仿宋_GB2312" w:hint="eastAsia"/>
          <w:color w:val="000000"/>
          <w:kern w:val="0"/>
          <w:sz w:val="32"/>
          <w:szCs w:val="32"/>
        </w:rPr>
        <w:t>1</w:t>
      </w:r>
      <w:r>
        <w:rPr>
          <w:rFonts w:eastAsia="仿宋_GB2312" w:hint="eastAsia"/>
          <w:color w:val="000000"/>
          <w:kern w:val="0"/>
          <w:sz w:val="32"/>
          <w:szCs w:val="32"/>
        </w:rPr>
        <w:t>台，全数字智能超声波探伤仪、电梯层门变形检测仪各</w:t>
      </w:r>
      <w:r>
        <w:rPr>
          <w:rFonts w:eastAsia="仿宋_GB2312" w:hint="eastAsia"/>
          <w:color w:val="000000"/>
          <w:kern w:val="0"/>
          <w:sz w:val="32"/>
          <w:szCs w:val="32"/>
        </w:rPr>
        <w:t>2</w:t>
      </w:r>
      <w:r>
        <w:rPr>
          <w:rFonts w:eastAsia="仿宋_GB2312" w:hint="eastAsia"/>
          <w:color w:val="000000"/>
          <w:kern w:val="0"/>
          <w:sz w:val="32"/>
          <w:szCs w:val="32"/>
        </w:rPr>
        <w:t>台。采购</w:t>
      </w:r>
      <w:r>
        <w:rPr>
          <w:rFonts w:eastAsia="仿宋_GB2312" w:hint="eastAsia"/>
          <w:color w:val="000000"/>
          <w:kern w:val="0"/>
          <w:sz w:val="32"/>
          <w:szCs w:val="32"/>
        </w:rPr>
        <w:t>27</w:t>
      </w:r>
      <w:r>
        <w:rPr>
          <w:rFonts w:eastAsia="仿宋_GB2312" w:hint="eastAsia"/>
          <w:color w:val="000000"/>
          <w:kern w:val="0"/>
          <w:sz w:val="32"/>
          <w:szCs w:val="32"/>
        </w:rPr>
        <w:t>台设备支付</w:t>
      </w:r>
      <w:r>
        <w:rPr>
          <w:rFonts w:eastAsia="仿宋_GB2312" w:hint="eastAsia"/>
          <w:color w:val="000000"/>
          <w:kern w:val="0"/>
          <w:sz w:val="32"/>
          <w:szCs w:val="32"/>
        </w:rPr>
        <w:t>133.94</w:t>
      </w:r>
      <w:r>
        <w:rPr>
          <w:rFonts w:eastAsia="仿宋_GB2312" w:hint="eastAsia"/>
          <w:color w:val="000000"/>
          <w:kern w:val="0"/>
          <w:sz w:val="32"/>
          <w:szCs w:val="32"/>
        </w:rPr>
        <w:t>万元。</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hint="eastAsia"/>
          <w:color w:val="000000"/>
          <w:kern w:val="0"/>
          <w:sz w:val="32"/>
          <w:szCs w:val="32"/>
        </w:rPr>
        <w:t>（三）项目财务管理情况。</w:t>
      </w:r>
    </w:p>
    <w:p w:rsidR="004D6B03" w:rsidRDefault="00923C66">
      <w:pPr>
        <w:autoSpaceDE w:val="0"/>
        <w:autoSpaceDN w:val="0"/>
        <w:adjustRightInd w:val="0"/>
        <w:spacing w:line="326" w:lineRule="auto"/>
        <w:ind w:firstLineChars="200" w:firstLine="640"/>
        <w:jc w:val="left"/>
        <w:rPr>
          <w:rFonts w:ascii="仿宋_GB2312" w:eastAsia="仿宋_GB2312" w:hAnsi="微软雅黑"/>
          <w:color w:val="000000"/>
          <w:sz w:val="32"/>
          <w:szCs w:val="32"/>
          <w:lang w:val="zh-CN"/>
        </w:rPr>
      </w:pPr>
      <w:r>
        <w:rPr>
          <w:rFonts w:eastAsia="仿宋_GB2312" w:hint="eastAsia"/>
          <w:color w:val="000000"/>
          <w:kern w:val="0"/>
          <w:sz w:val="32"/>
          <w:szCs w:val="32"/>
          <w:lang w:val="zh-CN"/>
        </w:rPr>
        <w:t>我院内设财务部，内设财务负责人</w:t>
      </w:r>
      <w:r>
        <w:rPr>
          <w:rFonts w:eastAsia="仿宋_GB2312" w:hint="eastAsia"/>
          <w:color w:val="000000"/>
          <w:kern w:val="0"/>
          <w:sz w:val="32"/>
          <w:szCs w:val="32"/>
        </w:rPr>
        <w:t>1</w:t>
      </w:r>
      <w:r>
        <w:rPr>
          <w:rFonts w:eastAsia="仿宋_GB2312" w:hint="eastAsia"/>
          <w:color w:val="000000"/>
          <w:kern w:val="0"/>
          <w:sz w:val="32"/>
          <w:szCs w:val="32"/>
        </w:rPr>
        <w:t>人，</w:t>
      </w:r>
      <w:r>
        <w:rPr>
          <w:rFonts w:eastAsia="仿宋_GB2312" w:hint="eastAsia"/>
          <w:color w:val="000000"/>
          <w:kern w:val="0"/>
          <w:sz w:val="32"/>
          <w:szCs w:val="32"/>
          <w:lang w:val="zh-CN"/>
        </w:rPr>
        <w:t>会计</w:t>
      </w:r>
      <w:r>
        <w:rPr>
          <w:rFonts w:eastAsia="仿宋_GB2312" w:hint="eastAsia"/>
          <w:color w:val="000000"/>
          <w:kern w:val="0"/>
          <w:sz w:val="32"/>
          <w:szCs w:val="32"/>
          <w:lang w:val="zh-CN"/>
        </w:rPr>
        <w:t>1</w:t>
      </w:r>
      <w:r>
        <w:rPr>
          <w:rFonts w:eastAsia="仿宋_GB2312" w:hint="eastAsia"/>
          <w:color w:val="000000"/>
          <w:kern w:val="0"/>
          <w:sz w:val="32"/>
          <w:szCs w:val="32"/>
          <w:lang w:val="zh-CN"/>
        </w:rPr>
        <w:t>人、出纳</w:t>
      </w:r>
      <w:r>
        <w:rPr>
          <w:rFonts w:eastAsia="仿宋_GB2312" w:hint="eastAsia"/>
          <w:color w:val="000000"/>
          <w:kern w:val="0"/>
          <w:sz w:val="32"/>
          <w:szCs w:val="32"/>
          <w:lang w:val="zh-CN"/>
        </w:rPr>
        <w:t>1</w:t>
      </w:r>
      <w:r>
        <w:rPr>
          <w:rFonts w:eastAsia="仿宋_GB2312" w:hint="eastAsia"/>
          <w:color w:val="000000"/>
          <w:kern w:val="0"/>
          <w:sz w:val="32"/>
          <w:szCs w:val="32"/>
          <w:lang w:val="zh-CN"/>
        </w:rPr>
        <w:t>人，开票</w:t>
      </w:r>
      <w:r>
        <w:rPr>
          <w:rFonts w:eastAsia="仿宋_GB2312" w:hint="eastAsia"/>
          <w:color w:val="000000"/>
          <w:kern w:val="0"/>
          <w:sz w:val="32"/>
          <w:szCs w:val="32"/>
        </w:rPr>
        <w:t>1</w:t>
      </w:r>
      <w:r>
        <w:rPr>
          <w:rFonts w:eastAsia="仿宋_GB2312" w:hint="eastAsia"/>
          <w:color w:val="000000"/>
          <w:kern w:val="0"/>
          <w:sz w:val="32"/>
          <w:szCs w:val="32"/>
        </w:rPr>
        <w:t>人</w:t>
      </w:r>
      <w:r>
        <w:rPr>
          <w:rFonts w:eastAsia="仿宋_GB2312" w:hint="eastAsia"/>
          <w:color w:val="000000"/>
          <w:kern w:val="0"/>
          <w:sz w:val="32"/>
          <w:szCs w:val="32"/>
          <w:lang w:val="zh-CN"/>
        </w:rPr>
        <w:t>。项目经费支出由经办人、科技部人员、部门负责人、院分管领导等逐级审核签字的程序进行审批后方可支付，</w:t>
      </w:r>
      <w:r>
        <w:rPr>
          <w:rFonts w:eastAsia="仿宋_GB2312" w:hint="eastAsia"/>
          <w:color w:val="000000"/>
          <w:kern w:val="0"/>
          <w:sz w:val="32"/>
          <w:szCs w:val="32"/>
          <w:lang w:val="zh-CN"/>
        </w:rPr>
        <w:lastRenderedPageBreak/>
        <w:t>各个环节缺一不可。对项目实施所需采购的设备，严格按照政府采购要求程序进行采购</w:t>
      </w:r>
      <w:r>
        <w:rPr>
          <w:rFonts w:ascii="仿宋_GB2312" w:eastAsia="仿宋_GB2312" w:hAnsi="微软雅黑" w:hint="eastAsia"/>
          <w:color w:val="000000"/>
          <w:sz w:val="32"/>
          <w:szCs w:val="32"/>
          <w:lang w:val="zh-CN"/>
        </w:rPr>
        <w:t>。</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三、项目实施及管理情况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结合项目组织实施管理办法，重点围绕以下内容进行分析评价，并对自评中发现的问题分析说明。</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（一）项目组织架构及实施流程。</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由各检测室提出设备需求，院领导批准。编制需求论证和进口论证报财政局批准后按照政府采购程序进行采购。</w:t>
      </w:r>
    </w:p>
    <w:p w:rsidR="004D6B03" w:rsidRDefault="00923C66">
      <w:pPr>
        <w:numPr>
          <w:ilvl w:val="0"/>
          <w:numId w:val="8"/>
        </w:num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项目管理情况。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仿宋_GB2312" w:hint="eastAsia"/>
          <w:color w:val="000000"/>
          <w:kern w:val="0"/>
          <w:sz w:val="32"/>
          <w:szCs w:val="32"/>
        </w:rPr>
        <w:t>四川省钒钛磁铁矿综合利用检验检测能力提升项目投入</w:t>
      </w:r>
      <w:r>
        <w:rPr>
          <w:rFonts w:eastAsia="仿宋_GB2312" w:hint="eastAsia"/>
          <w:color w:val="000000"/>
          <w:kern w:val="0"/>
          <w:sz w:val="32"/>
          <w:szCs w:val="32"/>
        </w:rPr>
        <w:t>780.2</w:t>
      </w:r>
      <w:r>
        <w:rPr>
          <w:rFonts w:eastAsia="仿宋_GB2312" w:hint="eastAsia"/>
          <w:color w:val="000000"/>
          <w:kern w:val="0"/>
          <w:sz w:val="32"/>
          <w:szCs w:val="32"/>
        </w:rPr>
        <w:t>万元。参加政府采购，购置</w:t>
      </w:r>
      <w:r>
        <w:rPr>
          <w:rFonts w:eastAsia="仿宋_GB2312" w:hint="eastAsia"/>
          <w:color w:val="000000"/>
          <w:kern w:val="0"/>
          <w:sz w:val="32"/>
          <w:szCs w:val="32"/>
        </w:rPr>
        <w:t>41</w:t>
      </w:r>
      <w:r>
        <w:rPr>
          <w:rFonts w:eastAsia="仿宋_GB2312" w:hint="eastAsia"/>
          <w:color w:val="000000"/>
          <w:kern w:val="0"/>
          <w:sz w:val="32"/>
          <w:szCs w:val="32"/>
        </w:rPr>
        <w:t>台（套）设备。</w:t>
      </w:r>
    </w:p>
    <w:p w:rsidR="004D6B03" w:rsidRDefault="00923C66">
      <w:pPr>
        <w:numPr>
          <w:ilvl w:val="0"/>
          <w:numId w:val="7"/>
        </w:num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项目监管情况。</w:t>
      </w:r>
    </w:p>
    <w:p w:rsidR="004D6B03" w:rsidRDefault="00923C66">
      <w:pPr>
        <w:autoSpaceDE w:val="0"/>
        <w:autoSpaceDN w:val="0"/>
        <w:adjustRightInd w:val="0"/>
        <w:spacing w:line="326" w:lineRule="auto"/>
        <w:jc w:val="left"/>
        <w:rPr>
          <w:rFonts w:eastAsia="仿宋_GB2312"/>
          <w:color w:val="000000"/>
          <w:kern w:val="0"/>
          <w:sz w:val="32"/>
          <w:szCs w:val="32"/>
        </w:rPr>
      </w:pPr>
      <w:r>
        <w:rPr>
          <w:rFonts w:eastAsia="仿宋_GB2312" w:hint="eastAsia"/>
          <w:color w:val="000000"/>
          <w:kern w:val="0"/>
          <w:sz w:val="32"/>
          <w:szCs w:val="32"/>
        </w:rPr>
        <w:t xml:space="preserve">    </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5</w:t>
      </w:r>
      <w:r>
        <w:rPr>
          <w:rFonts w:eastAsia="仿宋_GB2312"/>
          <w:color w:val="000000"/>
          <w:kern w:val="0"/>
          <w:sz w:val="32"/>
          <w:szCs w:val="32"/>
        </w:rPr>
        <w:t>月</w:t>
      </w:r>
      <w:r>
        <w:rPr>
          <w:rFonts w:eastAsia="仿宋_GB2312"/>
          <w:color w:val="000000"/>
          <w:kern w:val="0"/>
          <w:sz w:val="32"/>
          <w:szCs w:val="32"/>
        </w:rPr>
        <w:t>27</w:t>
      </w:r>
      <w:r>
        <w:rPr>
          <w:rFonts w:eastAsia="仿宋_GB2312"/>
          <w:color w:val="000000"/>
          <w:kern w:val="0"/>
          <w:sz w:val="32"/>
          <w:szCs w:val="32"/>
        </w:rPr>
        <w:t>日，市局党组召开</w:t>
      </w:r>
      <w:r>
        <w:rPr>
          <w:rFonts w:eastAsia="仿宋_GB2312"/>
          <w:color w:val="000000"/>
          <w:kern w:val="0"/>
          <w:sz w:val="32"/>
          <w:szCs w:val="32"/>
        </w:rPr>
        <w:t>2021</w:t>
      </w:r>
      <w:r>
        <w:rPr>
          <w:rFonts w:eastAsia="仿宋_GB2312"/>
          <w:color w:val="000000"/>
          <w:kern w:val="0"/>
          <w:sz w:val="32"/>
          <w:szCs w:val="32"/>
        </w:rPr>
        <w:t>年第</w:t>
      </w:r>
      <w:r>
        <w:rPr>
          <w:rFonts w:eastAsia="仿宋_GB2312"/>
          <w:color w:val="000000"/>
          <w:kern w:val="0"/>
          <w:sz w:val="32"/>
          <w:szCs w:val="32"/>
        </w:rPr>
        <w:t>14</w:t>
      </w:r>
      <w:r>
        <w:rPr>
          <w:rFonts w:eastAsia="仿宋_GB2312"/>
          <w:color w:val="000000"/>
          <w:kern w:val="0"/>
          <w:sz w:val="32"/>
          <w:szCs w:val="32"/>
        </w:rPr>
        <w:t>次党组会议，审议并通过了《攀西钒钛院关于使用能力建设资金采购检测设备的请示》，会议议定，同意攀西钒钛院使用能力建设资金</w:t>
      </w:r>
      <w:r>
        <w:rPr>
          <w:rFonts w:eastAsia="仿宋_GB2312"/>
          <w:color w:val="000000"/>
          <w:kern w:val="0"/>
          <w:sz w:val="32"/>
          <w:szCs w:val="32"/>
        </w:rPr>
        <w:t>780.2</w:t>
      </w:r>
      <w:r>
        <w:rPr>
          <w:rFonts w:eastAsia="仿宋_GB2312"/>
          <w:color w:val="000000"/>
          <w:kern w:val="0"/>
          <w:sz w:val="32"/>
          <w:szCs w:val="32"/>
        </w:rPr>
        <w:t>万元</w:t>
      </w:r>
      <w:r>
        <w:rPr>
          <w:rFonts w:eastAsia="仿宋_GB2312" w:hint="eastAsia"/>
          <w:color w:val="000000"/>
          <w:kern w:val="0"/>
          <w:sz w:val="32"/>
          <w:szCs w:val="32"/>
        </w:rPr>
        <w:t>用于</w:t>
      </w:r>
      <w:r>
        <w:rPr>
          <w:rFonts w:eastAsia="仿宋_GB2312"/>
          <w:color w:val="000000"/>
          <w:kern w:val="0"/>
          <w:sz w:val="32"/>
          <w:szCs w:val="32"/>
        </w:rPr>
        <w:t>采购检测设备。该</w:t>
      </w:r>
      <w:r>
        <w:rPr>
          <w:rFonts w:eastAsia="仿宋_GB2312"/>
          <w:color w:val="000000"/>
          <w:kern w:val="0"/>
          <w:sz w:val="32"/>
          <w:szCs w:val="32"/>
        </w:rPr>
        <w:t>780.2</w:t>
      </w:r>
      <w:r>
        <w:rPr>
          <w:rFonts w:eastAsia="仿宋_GB2312"/>
          <w:color w:val="000000"/>
          <w:kern w:val="0"/>
          <w:sz w:val="32"/>
          <w:szCs w:val="32"/>
        </w:rPr>
        <w:t>万元项目资金合理、使用有效。</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四、项目绩效情况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（一）项目完成情况。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四川省钒钛磁铁矿综合利用检验检测能力提升项目投入</w:t>
      </w:r>
      <w:r>
        <w:rPr>
          <w:rFonts w:eastAsia="仿宋_GB2312" w:hint="eastAsia"/>
          <w:color w:val="000000"/>
          <w:kern w:val="0"/>
          <w:sz w:val="32"/>
          <w:szCs w:val="32"/>
        </w:rPr>
        <w:lastRenderedPageBreak/>
        <w:t>780.2</w:t>
      </w:r>
      <w:r>
        <w:rPr>
          <w:rFonts w:eastAsia="仿宋_GB2312" w:hint="eastAsia"/>
          <w:color w:val="000000"/>
          <w:kern w:val="0"/>
          <w:sz w:val="32"/>
          <w:szCs w:val="32"/>
        </w:rPr>
        <w:t>万元，用于采购</w:t>
      </w:r>
      <w:r>
        <w:rPr>
          <w:rFonts w:eastAsia="仿宋_GB2312" w:hint="eastAsia"/>
          <w:color w:val="000000"/>
          <w:kern w:val="0"/>
          <w:sz w:val="32"/>
          <w:szCs w:val="32"/>
        </w:rPr>
        <w:t>41</w:t>
      </w:r>
      <w:r>
        <w:rPr>
          <w:rFonts w:eastAsia="仿宋_GB2312" w:hint="eastAsia"/>
          <w:color w:val="000000"/>
          <w:kern w:val="0"/>
          <w:sz w:val="32"/>
          <w:szCs w:val="32"/>
        </w:rPr>
        <w:t>台（套）设备。我院已于</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6</w:t>
      </w:r>
      <w:r>
        <w:rPr>
          <w:rFonts w:eastAsia="仿宋_GB2312" w:hint="eastAsia"/>
          <w:color w:val="000000"/>
          <w:kern w:val="0"/>
          <w:sz w:val="32"/>
          <w:szCs w:val="32"/>
        </w:rPr>
        <w:t>月</w:t>
      </w:r>
      <w:r>
        <w:rPr>
          <w:rFonts w:eastAsia="仿宋_GB2312" w:hint="eastAsia"/>
          <w:color w:val="000000"/>
          <w:kern w:val="0"/>
          <w:sz w:val="32"/>
          <w:szCs w:val="32"/>
        </w:rPr>
        <w:t>23</w:t>
      </w:r>
      <w:r>
        <w:rPr>
          <w:rFonts w:eastAsia="仿宋_GB2312" w:hint="eastAsia"/>
          <w:color w:val="000000"/>
          <w:kern w:val="0"/>
          <w:sz w:val="32"/>
          <w:szCs w:val="32"/>
        </w:rPr>
        <w:t>日挂四川政府采购网进行招标。</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7</w:t>
      </w:r>
      <w:r>
        <w:rPr>
          <w:rFonts w:eastAsia="仿宋_GB2312" w:hint="eastAsia"/>
          <w:color w:val="000000"/>
          <w:kern w:val="0"/>
          <w:sz w:val="32"/>
          <w:szCs w:val="32"/>
        </w:rPr>
        <w:t>月</w:t>
      </w:r>
      <w:r>
        <w:rPr>
          <w:rFonts w:eastAsia="仿宋_GB2312" w:hint="eastAsia"/>
          <w:color w:val="000000"/>
          <w:kern w:val="0"/>
          <w:sz w:val="32"/>
          <w:szCs w:val="32"/>
        </w:rPr>
        <w:t>16</w:t>
      </w:r>
      <w:r>
        <w:rPr>
          <w:rFonts w:eastAsia="仿宋_GB2312" w:hint="eastAsia"/>
          <w:color w:val="000000"/>
          <w:kern w:val="0"/>
          <w:sz w:val="32"/>
          <w:szCs w:val="32"/>
        </w:rPr>
        <w:t>日开标，确定中标供应商。</w:t>
      </w:r>
      <w:r>
        <w:rPr>
          <w:rFonts w:eastAsia="仿宋_GB2312" w:hint="eastAsia"/>
          <w:color w:val="000000"/>
          <w:kern w:val="0"/>
          <w:sz w:val="32"/>
          <w:szCs w:val="32"/>
        </w:rPr>
        <w:t>7</w:t>
      </w:r>
      <w:r>
        <w:rPr>
          <w:rFonts w:eastAsia="仿宋_GB2312" w:hint="eastAsia"/>
          <w:color w:val="000000"/>
          <w:kern w:val="0"/>
          <w:sz w:val="32"/>
          <w:szCs w:val="32"/>
        </w:rPr>
        <w:t>月</w:t>
      </w:r>
      <w:r>
        <w:rPr>
          <w:rFonts w:eastAsia="仿宋_GB2312" w:hint="eastAsia"/>
          <w:color w:val="000000"/>
          <w:kern w:val="0"/>
          <w:sz w:val="32"/>
          <w:szCs w:val="32"/>
        </w:rPr>
        <w:t>16</w:t>
      </w:r>
      <w:r>
        <w:rPr>
          <w:rFonts w:eastAsia="仿宋_GB2312" w:hint="eastAsia"/>
          <w:color w:val="000000"/>
          <w:kern w:val="0"/>
          <w:sz w:val="32"/>
          <w:szCs w:val="32"/>
        </w:rPr>
        <w:t>日公示中标单位后签订合同支付预付款，中标单位进行供货，我单位对设备进行验收合格后支付余下尾款。</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（二）项目效益情况。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该批设备的购买切实提升攀西检测院综合实力、充分发挥国家级钒钛产品质量监督检验机构作用、突显全国钒钛磁铁矿综合利用标准化技术委员会标准验证能力，提供检验检测技术保障，提升钒钛检测联盟的服务能力，保障全市特种设备安全需求，保障全市食品药品安全需求，保障国家计量单位统一和量值准确可靠。</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五、评价结论及建议</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（一）评价结论。</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四川省钒钛磁铁矿综合利用检验检测能力提升项目</w:t>
      </w:r>
      <w:r>
        <w:rPr>
          <w:rFonts w:eastAsia="仿宋_GB2312" w:hint="eastAsia"/>
          <w:color w:val="000000"/>
          <w:kern w:val="0"/>
          <w:sz w:val="32"/>
          <w:szCs w:val="32"/>
        </w:rPr>
        <w:t>投入的</w:t>
      </w:r>
      <w:r>
        <w:rPr>
          <w:rFonts w:eastAsia="仿宋_GB2312"/>
          <w:color w:val="000000"/>
          <w:kern w:val="0"/>
          <w:sz w:val="32"/>
          <w:szCs w:val="32"/>
        </w:rPr>
        <w:t>780</w:t>
      </w:r>
      <w:r>
        <w:rPr>
          <w:rFonts w:eastAsia="仿宋_GB2312" w:hint="eastAsia"/>
          <w:color w:val="000000"/>
          <w:kern w:val="0"/>
          <w:sz w:val="32"/>
          <w:szCs w:val="32"/>
        </w:rPr>
        <w:t>.2</w:t>
      </w:r>
      <w:r>
        <w:rPr>
          <w:rFonts w:eastAsia="仿宋_GB2312"/>
          <w:color w:val="000000"/>
          <w:kern w:val="0"/>
          <w:sz w:val="32"/>
          <w:szCs w:val="32"/>
        </w:rPr>
        <w:t>万元</w:t>
      </w:r>
      <w:r>
        <w:rPr>
          <w:rFonts w:eastAsia="仿宋_GB2312" w:hint="eastAsia"/>
          <w:color w:val="000000"/>
          <w:kern w:val="0"/>
          <w:sz w:val="32"/>
          <w:szCs w:val="32"/>
        </w:rPr>
        <w:t>，将为攀西钒钛检验检测院配备实用和先进的功能实验室、先进的技术设备，将有效提高攀枝花市食品与药品安全、特种设备检测能力，保障国家计量单位统一和量值准确可靠，提升钒钛检测联盟的服务能力，提升攀枝花市食品药品安全水平，保障广大消费者的合法权益，保障人民群众安全健康，维护社会安定和谐。为我市钒钛产业发展、市政府打造我</w:t>
      </w:r>
      <w:r>
        <w:rPr>
          <w:rFonts w:eastAsia="仿宋_GB2312" w:hint="eastAsia"/>
          <w:color w:val="000000"/>
          <w:kern w:val="0"/>
          <w:sz w:val="32"/>
          <w:szCs w:val="32"/>
        </w:rPr>
        <w:lastRenderedPageBreak/>
        <w:t>省西部经济增长极和“两城”建设的标准、质量、科研、检验检测等方面提供了强有力的技术支撑。</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经济效益指标。确保攀西钒钛检验检测院每年自主收入在</w:t>
      </w:r>
      <w:r>
        <w:rPr>
          <w:rFonts w:eastAsia="仿宋_GB2312" w:hint="eastAsia"/>
          <w:color w:val="000000"/>
          <w:kern w:val="0"/>
          <w:sz w:val="32"/>
          <w:szCs w:val="32"/>
        </w:rPr>
        <w:t>2100</w:t>
      </w:r>
      <w:r>
        <w:rPr>
          <w:rFonts w:eastAsia="仿宋_GB2312" w:hint="eastAsia"/>
          <w:color w:val="000000"/>
          <w:kern w:val="0"/>
          <w:sz w:val="32"/>
          <w:szCs w:val="32"/>
        </w:rPr>
        <w:t>万元以上，且呈逐年上升趋势，为我市钒钛产业发展、市政府打造我省西部经济增长极和“两城”建设的标准、质量、科研、检验检测等方面提供了强有力的技术支撑。</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社会效益指标。本项目旨在进一步落实国家关于攀西钒钛检验检测院检验检测能力建设以及规划项目实施的精神，规范相关安全检测实验室基础设施建设，有效地解决攀枝花市食品药品、特种设备安全检测及计量检定</w:t>
      </w:r>
      <w:r>
        <w:rPr>
          <w:rFonts w:eastAsia="仿宋_GB2312" w:hint="eastAsia"/>
          <w:color w:val="000000"/>
          <w:kern w:val="0"/>
          <w:sz w:val="32"/>
          <w:szCs w:val="32"/>
        </w:rPr>
        <w:t>/</w:t>
      </w:r>
      <w:r>
        <w:rPr>
          <w:rFonts w:eastAsia="仿宋_GB2312" w:hint="eastAsia"/>
          <w:color w:val="000000"/>
          <w:kern w:val="0"/>
          <w:sz w:val="32"/>
          <w:szCs w:val="32"/>
        </w:rPr>
        <w:t>校准实验设施建设发展滞后、薄弱等问题。项目的建成不仅可以健全攀西钒钛检验检测院检测体系，而且可以提升钒钛检测联盟的服务能力，提高食品药品、特种设备安全检测、计量检定</w:t>
      </w:r>
      <w:r>
        <w:rPr>
          <w:rFonts w:eastAsia="仿宋_GB2312" w:hint="eastAsia"/>
          <w:color w:val="000000"/>
          <w:kern w:val="0"/>
          <w:sz w:val="32"/>
          <w:szCs w:val="32"/>
        </w:rPr>
        <w:t>/</w:t>
      </w:r>
      <w:r>
        <w:rPr>
          <w:rFonts w:eastAsia="仿宋_GB2312" w:hint="eastAsia"/>
          <w:color w:val="000000"/>
          <w:kern w:val="0"/>
          <w:sz w:val="32"/>
          <w:szCs w:val="32"/>
        </w:rPr>
        <w:t>校准的业务技术水平，项目的实施是必要和迫切的。</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（二）存在的问题。</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hint="eastAsia"/>
          <w:color w:val="000000"/>
          <w:kern w:val="0"/>
          <w:sz w:val="32"/>
          <w:szCs w:val="32"/>
        </w:rPr>
        <w:t>目前设备陆续到货验收中，剩余资金的</w:t>
      </w:r>
      <w:r>
        <w:rPr>
          <w:rFonts w:eastAsia="仿宋_GB2312" w:hint="eastAsia"/>
          <w:color w:val="000000"/>
          <w:kern w:val="0"/>
          <w:sz w:val="32"/>
          <w:szCs w:val="32"/>
        </w:rPr>
        <w:t>50%</w:t>
      </w:r>
      <w:r>
        <w:rPr>
          <w:rFonts w:eastAsia="仿宋_GB2312" w:hint="eastAsia"/>
          <w:color w:val="000000"/>
          <w:kern w:val="0"/>
          <w:sz w:val="32"/>
          <w:szCs w:val="32"/>
        </w:rPr>
        <w:t>支付不及时，会导致违约责任的赔付。</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（三）相关建议。</w:t>
      </w:r>
    </w:p>
    <w:p w:rsidR="004D6B03" w:rsidRDefault="00923C66">
      <w:pPr>
        <w:pStyle w:val="a4"/>
        <w:spacing w:line="326" w:lineRule="auto"/>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无。</w:t>
      </w:r>
    </w:p>
    <w:p w:rsidR="004D6B03" w:rsidRDefault="004D6B03">
      <w:pPr>
        <w:pStyle w:val="a4"/>
        <w:spacing w:line="326" w:lineRule="auto"/>
        <w:ind w:firstLineChars="200" w:firstLine="640"/>
        <w:jc w:val="left"/>
        <w:rPr>
          <w:rFonts w:ascii="Times New Roman" w:eastAsia="仿宋_GB2312" w:hAnsi="Times New Roman"/>
          <w:color w:val="000000"/>
          <w:kern w:val="0"/>
          <w:sz w:val="32"/>
          <w:szCs w:val="32"/>
        </w:rPr>
      </w:pPr>
    </w:p>
    <w:p w:rsidR="004D6B03" w:rsidRDefault="004D6B03">
      <w:pPr>
        <w:pStyle w:val="a4"/>
        <w:spacing w:line="326" w:lineRule="auto"/>
        <w:ind w:firstLineChars="200" w:firstLine="640"/>
        <w:jc w:val="left"/>
        <w:rPr>
          <w:rFonts w:ascii="黑体" w:eastAsia="黑体" w:hAnsi="黑体" w:cs="仿宋_GB2312"/>
          <w:color w:val="000000"/>
          <w:sz w:val="32"/>
          <w:szCs w:val="32"/>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846"/>
        <w:gridCol w:w="709"/>
        <w:gridCol w:w="708"/>
        <w:gridCol w:w="3119"/>
        <w:gridCol w:w="1960"/>
        <w:gridCol w:w="24"/>
        <w:gridCol w:w="2445"/>
      </w:tblGrid>
      <w:tr w:rsidR="004D6B03">
        <w:trPr>
          <w:trHeight w:val="675"/>
        </w:trPr>
        <w:tc>
          <w:tcPr>
            <w:tcW w:w="9811" w:type="dxa"/>
            <w:gridSpan w:val="7"/>
            <w:tcBorders>
              <w:top w:val="nil"/>
              <w:left w:val="nil"/>
              <w:bottom w:val="nil"/>
              <w:right w:val="nil"/>
            </w:tcBorders>
            <w:shd w:val="clear" w:color="auto" w:fill="auto"/>
            <w:vAlign w:val="center"/>
          </w:tcPr>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2021年能力</w:t>
            </w:r>
            <w:r>
              <w:rPr>
                <w:rFonts w:ascii="宋体" w:hAnsi="宋体" w:cs="宋体"/>
                <w:b/>
                <w:sz w:val="32"/>
                <w:szCs w:val="32"/>
              </w:rPr>
              <w:t>建设</w:t>
            </w:r>
            <w:r>
              <w:rPr>
                <w:rFonts w:ascii="宋体" w:hAnsi="宋体" w:cs="宋体" w:hint="eastAsia"/>
                <w:b/>
                <w:sz w:val="32"/>
                <w:szCs w:val="32"/>
              </w:rPr>
              <w:t>经</w:t>
            </w:r>
            <w:r>
              <w:rPr>
                <w:rFonts w:ascii="宋体" w:hAnsi="宋体" w:cs="宋体"/>
                <w:b/>
                <w:sz w:val="32"/>
                <w:szCs w:val="32"/>
              </w:rPr>
              <w:t>费</w:t>
            </w:r>
            <w:r>
              <w:rPr>
                <w:rFonts w:ascii="宋体" w:hAnsi="宋体" w:cs="宋体" w:hint="eastAsia"/>
                <w:b/>
                <w:sz w:val="32"/>
                <w:szCs w:val="32"/>
              </w:rPr>
              <w:t>项目绩效目标自评</w:t>
            </w:r>
          </w:p>
        </w:tc>
      </w:tr>
      <w:tr w:rsidR="004D6B03">
        <w:trPr>
          <w:trHeight w:val="254"/>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主管部门及代码</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w:t>
            </w:r>
            <w:r>
              <w:rPr>
                <w:rFonts w:asciiTheme="minorEastAsia" w:eastAsiaTheme="minorEastAsia" w:hAnsiTheme="minorEastAsia" w:cs="宋体"/>
                <w:sz w:val="20"/>
                <w:szCs w:val="20"/>
              </w:rPr>
              <w:t>枝花市市场监督管理局</w:t>
            </w:r>
            <w:r>
              <w:rPr>
                <w:rFonts w:asciiTheme="minorEastAsia" w:eastAsiaTheme="minorEastAsia" w:hAnsiTheme="minorEastAsia" w:cs="宋体" w:hint="eastAsia"/>
                <w:sz w:val="20"/>
                <w:szCs w:val="20"/>
              </w:rPr>
              <w:t>142</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实施单位</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黑体" w:hint="eastAsia"/>
                <w:sz w:val="20"/>
                <w:szCs w:val="20"/>
              </w:rPr>
              <w:t>攀西钒钛检验检测院</w:t>
            </w:r>
          </w:p>
        </w:tc>
      </w:tr>
      <w:tr w:rsidR="004D6B03">
        <w:trPr>
          <w:trHeight w:val="341"/>
        </w:trPr>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项目预算</w:t>
            </w:r>
            <w:r>
              <w:rPr>
                <w:rFonts w:asciiTheme="minorEastAsia" w:eastAsiaTheme="minorEastAsia" w:hAnsiTheme="minorEastAsia" w:cs="宋体" w:hint="eastAsia"/>
                <w:kern w:val="0"/>
                <w:sz w:val="20"/>
                <w:szCs w:val="20"/>
                <w:lang w:bidi="ar"/>
              </w:rPr>
              <w:br/>
              <w:t>执行情况</w:t>
            </w:r>
            <w:r>
              <w:rPr>
                <w:rFonts w:asciiTheme="minorEastAsia" w:eastAsiaTheme="minorEastAsia" w:hAnsiTheme="minorEastAsia" w:cs="宋体" w:hint="eastAsia"/>
                <w:kern w:val="0"/>
                <w:sz w:val="20"/>
                <w:szCs w:val="20"/>
                <w:lang w:bidi="ar"/>
              </w:rPr>
              <w:br/>
              <w:t>（万元）</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预算数：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389.54</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执行数：</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righ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389.54</w:t>
            </w:r>
          </w:p>
        </w:tc>
      </w:tr>
      <w:tr w:rsidR="004D6B03">
        <w:trPr>
          <w:trHeight w:val="555"/>
        </w:trPr>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389.54</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389.54</w:t>
            </w:r>
          </w:p>
        </w:tc>
      </w:tr>
      <w:tr w:rsidR="004D6B03">
        <w:trPr>
          <w:trHeight w:val="341"/>
        </w:trPr>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Theme="minorEastAsia" w:eastAsiaTheme="minorEastAsia" w:hAnsiTheme="minorEastAsia" w:cs="宋体"/>
                <w:sz w:val="20"/>
                <w:szCs w:val="20"/>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Theme="minorEastAsia" w:eastAsiaTheme="minorEastAsia" w:hAnsiTheme="minorEastAsia" w:cs="宋体"/>
                <w:sz w:val="20"/>
                <w:szCs w:val="20"/>
              </w:rPr>
            </w:pPr>
          </w:p>
        </w:tc>
      </w:tr>
      <w:tr w:rsidR="004D6B03">
        <w:trPr>
          <w:trHeight w:val="217"/>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年度总体目标</w:t>
            </w:r>
          </w:p>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完成情况</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预期目标</w:t>
            </w:r>
          </w:p>
        </w:tc>
        <w:tc>
          <w:tcPr>
            <w:tcW w:w="4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目标实际完成情况</w:t>
            </w:r>
          </w:p>
        </w:tc>
      </w:tr>
      <w:tr w:rsidR="004D6B03">
        <w:trPr>
          <w:trHeight w:val="797"/>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提高攀西院检验检测能力</w:t>
            </w:r>
          </w:p>
        </w:tc>
        <w:tc>
          <w:tcPr>
            <w:tcW w:w="4429"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有效提高攀枝花市食品、药品、</w:t>
            </w:r>
            <w:r>
              <w:rPr>
                <w:rFonts w:asciiTheme="minorEastAsia" w:eastAsiaTheme="minorEastAsia" w:hAnsiTheme="minorEastAsia" w:cs="宋体"/>
                <w:sz w:val="20"/>
                <w:szCs w:val="20"/>
              </w:rPr>
              <w:t>工业产品</w:t>
            </w:r>
            <w:r>
              <w:rPr>
                <w:rFonts w:asciiTheme="minorEastAsia" w:eastAsiaTheme="minorEastAsia" w:hAnsiTheme="minorEastAsia" w:cs="宋体" w:hint="eastAsia"/>
                <w:sz w:val="20"/>
                <w:szCs w:val="20"/>
              </w:rPr>
              <w:t>安全检测能力，化解和降低食品、药品、工</w:t>
            </w:r>
            <w:r>
              <w:rPr>
                <w:rFonts w:asciiTheme="minorEastAsia" w:eastAsiaTheme="minorEastAsia" w:hAnsiTheme="minorEastAsia" w:cs="宋体"/>
                <w:sz w:val="20"/>
                <w:szCs w:val="20"/>
              </w:rPr>
              <w:t>业产</w:t>
            </w:r>
            <w:r>
              <w:rPr>
                <w:rFonts w:asciiTheme="minorEastAsia" w:eastAsiaTheme="minorEastAsia" w:hAnsiTheme="minorEastAsia" w:cs="宋体" w:hint="eastAsia"/>
                <w:sz w:val="20"/>
                <w:szCs w:val="20"/>
              </w:rPr>
              <w:t>品安全风险，保障广大消费者的合法权益。为我市钒钛产业发展、市政府打造我省西部经济增长极和“两城”建设的标准、质量、科研、检验检测等方面提供了强有力的技术支撑。</w:t>
            </w:r>
          </w:p>
        </w:tc>
      </w:tr>
      <w:tr w:rsidR="004D6B03">
        <w:trPr>
          <w:trHeight w:val="693"/>
        </w:trPr>
        <w:tc>
          <w:tcPr>
            <w:tcW w:w="84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年度绩效指标完成情况</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三级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预期指标值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实际完成指标值</w:t>
            </w:r>
          </w:p>
        </w:tc>
      </w:tr>
      <w:tr w:rsidR="004D6B03">
        <w:trPr>
          <w:trHeight w:val="21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708"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color w:val="000000"/>
                <w:kern w:val="0"/>
                <w:sz w:val="18"/>
                <w:szCs w:val="18"/>
              </w:rPr>
            </w:pPr>
            <w:r>
              <w:rPr>
                <w:rFonts w:hint="eastAsia"/>
                <w:color w:val="000000"/>
                <w:sz w:val="18"/>
                <w:szCs w:val="18"/>
              </w:rPr>
              <w:t>指标</w:t>
            </w:r>
            <w:r>
              <w:rPr>
                <w:rFonts w:hint="eastAsia"/>
                <w:color w:val="000000"/>
                <w:sz w:val="18"/>
                <w:szCs w:val="18"/>
              </w:rPr>
              <w:t>1</w:t>
            </w:r>
            <w:r>
              <w:rPr>
                <w:rFonts w:hint="eastAsia"/>
                <w:color w:val="000000"/>
                <w:sz w:val="18"/>
                <w:szCs w:val="18"/>
              </w:rPr>
              <w:t>：采购高温电子万能试验机、无人机巡检系统、手持式合金光谱仪、工业胶片扫描仪、应力测试仪、汽车加载制动检验台检定装置、区间车速检测校准装置、活塞式压力计、万能工具显微镜、热线式风速计各</w:t>
            </w:r>
            <w:r>
              <w:rPr>
                <w:rFonts w:hint="eastAsia"/>
                <w:color w:val="000000"/>
                <w:sz w:val="18"/>
                <w:szCs w:val="18"/>
              </w:rPr>
              <w:t>1</w:t>
            </w:r>
            <w:r>
              <w:rPr>
                <w:rFonts w:hint="eastAsia"/>
                <w:color w:val="000000"/>
                <w:sz w:val="18"/>
                <w:szCs w:val="18"/>
              </w:rPr>
              <w:t>台，电磁超声波测厚仪、电梯门夹紧力检测仪各</w:t>
            </w:r>
            <w:r>
              <w:rPr>
                <w:rFonts w:hint="eastAsia"/>
                <w:color w:val="000000"/>
                <w:sz w:val="18"/>
                <w:szCs w:val="18"/>
              </w:rPr>
              <w:t>2</w:t>
            </w:r>
            <w:r>
              <w:rPr>
                <w:rFonts w:hint="eastAsia"/>
                <w:color w:val="000000"/>
                <w:sz w:val="18"/>
                <w:szCs w:val="18"/>
              </w:rPr>
              <w:t>台。</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采购</w:t>
            </w:r>
            <w:r>
              <w:rPr>
                <w:rFonts w:hint="eastAsia"/>
                <w:color w:val="000000"/>
                <w:sz w:val="18"/>
                <w:szCs w:val="18"/>
              </w:rPr>
              <w:t>14</w:t>
            </w:r>
            <w:r>
              <w:rPr>
                <w:rFonts w:hint="eastAsia"/>
                <w:color w:val="000000"/>
                <w:sz w:val="18"/>
                <w:szCs w:val="18"/>
              </w:rPr>
              <w:t>台设备支付</w:t>
            </w:r>
            <w:r>
              <w:rPr>
                <w:rFonts w:hint="eastAsia"/>
                <w:color w:val="000000"/>
                <w:sz w:val="18"/>
                <w:szCs w:val="18"/>
              </w:rPr>
              <w:t>511.2</w:t>
            </w:r>
            <w:r>
              <w:rPr>
                <w:rFonts w:hint="eastAsia"/>
                <w:color w:val="000000"/>
                <w:sz w:val="18"/>
                <w:szCs w:val="18"/>
              </w:rPr>
              <w:t>万元</w:t>
            </w:r>
          </w:p>
        </w:tc>
        <w:tc>
          <w:tcPr>
            <w:tcW w:w="2445"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按照政府采购合同，</w:t>
            </w:r>
            <w:r>
              <w:rPr>
                <w:rFonts w:hint="eastAsia"/>
                <w:color w:val="000000"/>
                <w:sz w:val="18"/>
                <w:szCs w:val="18"/>
              </w:rPr>
              <w:t>2021</w:t>
            </w:r>
            <w:r>
              <w:rPr>
                <w:rFonts w:hint="eastAsia"/>
                <w:color w:val="000000"/>
                <w:sz w:val="18"/>
                <w:szCs w:val="18"/>
              </w:rPr>
              <w:t>年先支付</w:t>
            </w:r>
            <w:r>
              <w:rPr>
                <w:rFonts w:hint="eastAsia"/>
                <w:color w:val="000000"/>
                <w:sz w:val="18"/>
                <w:szCs w:val="18"/>
              </w:rPr>
              <w:t>50%</w:t>
            </w:r>
            <w:r>
              <w:rPr>
                <w:rFonts w:hint="eastAsia"/>
                <w:color w:val="000000"/>
                <w:sz w:val="18"/>
                <w:szCs w:val="18"/>
              </w:rPr>
              <w:t>设备款（</w:t>
            </w:r>
            <w:r>
              <w:rPr>
                <w:rFonts w:hint="eastAsia"/>
                <w:color w:val="000000"/>
                <w:sz w:val="18"/>
                <w:szCs w:val="18"/>
              </w:rPr>
              <w:t>14</w:t>
            </w:r>
            <w:r>
              <w:rPr>
                <w:rFonts w:hint="eastAsia"/>
                <w:color w:val="000000"/>
                <w:sz w:val="18"/>
                <w:szCs w:val="18"/>
              </w:rPr>
              <w:t>台设备，共计</w:t>
            </w:r>
            <w:r>
              <w:rPr>
                <w:rFonts w:hint="eastAsia"/>
                <w:color w:val="000000"/>
                <w:sz w:val="18"/>
                <w:szCs w:val="18"/>
              </w:rPr>
              <w:t>255.6</w:t>
            </w:r>
            <w:r>
              <w:rPr>
                <w:rFonts w:hint="eastAsia"/>
                <w:color w:val="000000"/>
                <w:sz w:val="18"/>
                <w:szCs w:val="18"/>
              </w:rPr>
              <w:t>万元），供应商发货。</w:t>
            </w:r>
          </w:p>
        </w:tc>
      </w:tr>
      <w:tr w:rsidR="004D6B03">
        <w:trPr>
          <w:trHeight w:val="21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708"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color w:val="000000"/>
                <w:sz w:val="18"/>
                <w:szCs w:val="18"/>
              </w:rPr>
            </w:pPr>
            <w:r>
              <w:rPr>
                <w:rFonts w:hint="eastAsia"/>
                <w:color w:val="000000"/>
                <w:sz w:val="18"/>
                <w:szCs w:val="18"/>
              </w:rPr>
              <w:t>指标</w:t>
            </w:r>
            <w:r>
              <w:rPr>
                <w:rFonts w:hint="eastAsia"/>
                <w:color w:val="000000"/>
                <w:sz w:val="18"/>
                <w:szCs w:val="18"/>
              </w:rPr>
              <w:t>2</w:t>
            </w:r>
            <w:r>
              <w:rPr>
                <w:rFonts w:hint="eastAsia"/>
                <w:color w:val="000000"/>
                <w:sz w:val="18"/>
                <w:szCs w:val="18"/>
              </w:rPr>
              <w:t>：采购酸度计、台式钻台、台式砂轮机、智能影像测量仪、自然通风老化试验箱、热失重试验装置（</w:t>
            </w:r>
            <w:r>
              <w:rPr>
                <w:rFonts w:hint="eastAsia"/>
                <w:color w:val="000000"/>
                <w:sz w:val="18"/>
                <w:szCs w:val="18"/>
              </w:rPr>
              <w:t>1</w:t>
            </w:r>
            <w:r>
              <w:rPr>
                <w:rFonts w:hint="eastAsia"/>
                <w:color w:val="000000"/>
                <w:sz w:val="18"/>
                <w:szCs w:val="18"/>
              </w:rPr>
              <w:t>）热失重试验装置（</w:t>
            </w:r>
            <w:r>
              <w:rPr>
                <w:rFonts w:hint="eastAsia"/>
                <w:color w:val="000000"/>
                <w:sz w:val="18"/>
                <w:szCs w:val="18"/>
              </w:rPr>
              <w:t>2</w:t>
            </w:r>
            <w:r>
              <w:rPr>
                <w:rFonts w:hint="eastAsia"/>
                <w:color w:val="000000"/>
                <w:sz w:val="18"/>
                <w:szCs w:val="18"/>
              </w:rPr>
              <w:t>）、抗开裂卷绕试验装置、热稳定性试验机、二</w:t>
            </w:r>
            <w:r>
              <w:rPr>
                <w:rFonts w:hint="eastAsia"/>
                <w:color w:val="000000"/>
                <w:sz w:val="18"/>
                <w:szCs w:val="18"/>
              </w:rPr>
              <w:lastRenderedPageBreak/>
              <w:t>三轮曲挠试验机静态曲挠试验机、特殊性弯曲试验机、恒温油浴、工频耐压机、恒温水浴、气体量热仪、液体量热仪、电子静水力学天平、绝缘靴</w:t>
            </w:r>
            <w:r>
              <w:rPr>
                <w:rFonts w:hint="eastAsia"/>
                <w:color w:val="000000"/>
                <w:sz w:val="18"/>
                <w:szCs w:val="18"/>
              </w:rPr>
              <w:t>(</w:t>
            </w:r>
            <w:r>
              <w:rPr>
                <w:rFonts w:hint="eastAsia"/>
                <w:color w:val="000000"/>
                <w:sz w:val="18"/>
                <w:szCs w:val="18"/>
              </w:rPr>
              <w:t>手套</w:t>
            </w:r>
            <w:r>
              <w:rPr>
                <w:rFonts w:hint="eastAsia"/>
                <w:color w:val="000000"/>
                <w:sz w:val="18"/>
                <w:szCs w:val="18"/>
              </w:rPr>
              <w:t>)</w:t>
            </w:r>
            <w:r>
              <w:rPr>
                <w:rFonts w:hint="eastAsia"/>
                <w:color w:val="000000"/>
                <w:sz w:val="18"/>
                <w:szCs w:val="18"/>
              </w:rPr>
              <w:t>耐压装置、起重机综合性能智能检测仪、便携式硬度仪、电梯安装质量分析仪、红外温度计校准装置、明渠流量计检定装置各</w:t>
            </w:r>
            <w:r>
              <w:rPr>
                <w:rFonts w:hint="eastAsia"/>
                <w:color w:val="000000"/>
                <w:sz w:val="18"/>
                <w:szCs w:val="18"/>
              </w:rPr>
              <w:t>1</w:t>
            </w:r>
            <w:r>
              <w:rPr>
                <w:rFonts w:hint="eastAsia"/>
                <w:color w:val="000000"/>
                <w:sz w:val="18"/>
                <w:szCs w:val="18"/>
              </w:rPr>
              <w:t>台，全数字智能超声波探伤仪、电梯层门变形检测仪各</w:t>
            </w:r>
            <w:r>
              <w:rPr>
                <w:rFonts w:hint="eastAsia"/>
                <w:color w:val="000000"/>
                <w:sz w:val="18"/>
                <w:szCs w:val="18"/>
              </w:rPr>
              <w:t>2</w:t>
            </w:r>
            <w:r>
              <w:rPr>
                <w:rFonts w:hint="eastAsia"/>
                <w:color w:val="000000"/>
                <w:sz w:val="18"/>
                <w:szCs w:val="18"/>
              </w:rPr>
              <w:t>台。</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lastRenderedPageBreak/>
              <w:t>采购</w:t>
            </w:r>
            <w:r>
              <w:rPr>
                <w:rFonts w:hint="eastAsia"/>
                <w:color w:val="000000"/>
                <w:sz w:val="18"/>
                <w:szCs w:val="18"/>
              </w:rPr>
              <w:t>27</w:t>
            </w:r>
            <w:r>
              <w:rPr>
                <w:rFonts w:hint="eastAsia"/>
                <w:color w:val="000000"/>
                <w:sz w:val="18"/>
                <w:szCs w:val="18"/>
              </w:rPr>
              <w:t>台设备，支付</w:t>
            </w:r>
            <w:r>
              <w:rPr>
                <w:rFonts w:hint="eastAsia"/>
                <w:color w:val="000000"/>
                <w:sz w:val="18"/>
                <w:szCs w:val="18"/>
              </w:rPr>
              <w:t>267.87</w:t>
            </w:r>
            <w:r>
              <w:rPr>
                <w:rFonts w:hint="eastAsia"/>
                <w:color w:val="000000"/>
                <w:sz w:val="18"/>
                <w:szCs w:val="18"/>
              </w:rPr>
              <w:t>万元</w:t>
            </w:r>
          </w:p>
        </w:tc>
        <w:tc>
          <w:tcPr>
            <w:tcW w:w="2445"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按照政府采购合同，支付</w:t>
            </w:r>
            <w:r>
              <w:rPr>
                <w:rFonts w:hint="eastAsia"/>
                <w:color w:val="000000"/>
                <w:sz w:val="18"/>
                <w:szCs w:val="18"/>
              </w:rPr>
              <w:t>50%</w:t>
            </w:r>
            <w:r>
              <w:rPr>
                <w:rFonts w:hint="eastAsia"/>
                <w:color w:val="000000"/>
                <w:sz w:val="18"/>
                <w:szCs w:val="18"/>
              </w:rPr>
              <w:t>设备款（</w:t>
            </w:r>
            <w:r>
              <w:rPr>
                <w:rFonts w:hint="eastAsia"/>
                <w:color w:val="000000"/>
                <w:sz w:val="18"/>
                <w:szCs w:val="18"/>
              </w:rPr>
              <w:t>27</w:t>
            </w:r>
            <w:r>
              <w:rPr>
                <w:rFonts w:hint="eastAsia"/>
                <w:color w:val="000000"/>
                <w:sz w:val="18"/>
                <w:szCs w:val="18"/>
              </w:rPr>
              <w:t>台设备，共计</w:t>
            </w:r>
            <w:r>
              <w:rPr>
                <w:rFonts w:hint="eastAsia"/>
                <w:color w:val="000000"/>
                <w:sz w:val="18"/>
                <w:szCs w:val="18"/>
              </w:rPr>
              <w:t>133.935</w:t>
            </w:r>
            <w:r>
              <w:rPr>
                <w:rFonts w:hint="eastAsia"/>
                <w:color w:val="000000"/>
                <w:sz w:val="18"/>
                <w:szCs w:val="18"/>
              </w:rPr>
              <w:t>万元），供应商发货。</w:t>
            </w:r>
          </w:p>
        </w:tc>
      </w:tr>
      <w:tr w:rsidR="004D6B03">
        <w:trPr>
          <w:trHeight w:val="415"/>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采购设备</w:t>
            </w:r>
            <w:r>
              <w:rPr>
                <w:rFonts w:asciiTheme="minorEastAsia" w:eastAsiaTheme="minorEastAsia" w:hAnsiTheme="minorEastAsia" w:cs="仿宋_GB2312"/>
                <w:sz w:val="20"/>
                <w:szCs w:val="20"/>
              </w:rPr>
              <w:t>符合检验检测能力要求</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满足检验检测需要，提升检验检测能力</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满足检验检测需要，提升检验检测能力</w:t>
            </w:r>
          </w:p>
        </w:tc>
      </w:tr>
      <w:tr w:rsidR="004D6B03">
        <w:trPr>
          <w:trHeight w:val="415"/>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color w:val="000000"/>
                <w:kern w:val="0"/>
                <w:sz w:val="18"/>
                <w:szCs w:val="18"/>
              </w:rPr>
            </w:pPr>
            <w:r>
              <w:rPr>
                <w:rFonts w:hint="eastAsia"/>
                <w:color w:val="000000"/>
                <w:sz w:val="18"/>
                <w:szCs w:val="18"/>
              </w:rPr>
              <w:t>2021</w:t>
            </w:r>
            <w:r>
              <w:rPr>
                <w:rFonts w:hint="eastAsia"/>
                <w:color w:val="000000"/>
                <w:sz w:val="18"/>
                <w:szCs w:val="18"/>
              </w:rPr>
              <w:t>年完成</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2021</w:t>
            </w:r>
            <w:r>
              <w:rPr>
                <w:rFonts w:hint="eastAsia"/>
                <w:color w:val="000000"/>
                <w:sz w:val="18"/>
                <w:szCs w:val="18"/>
              </w:rPr>
              <w:t>年完成</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2021</w:t>
            </w:r>
            <w:r>
              <w:rPr>
                <w:rFonts w:hint="eastAsia"/>
                <w:color w:val="000000"/>
                <w:sz w:val="18"/>
                <w:szCs w:val="18"/>
              </w:rPr>
              <w:t>年完成</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color w:val="000000"/>
                <w:kern w:val="0"/>
                <w:sz w:val="18"/>
                <w:szCs w:val="18"/>
              </w:rPr>
            </w:pPr>
            <w:r>
              <w:rPr>
                <w:rFonts w:hint="eastAsia"/>
                <w:color w:val="000000"/>
                <w:sz w:val="18"/>
                <w:szCs w:val="18"/>
              </w:rPr>
              <w:t>采购检验检测专用设备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专用</w:t>
            </w:r>
            <w:r>
              <w:rPr>
                <w:color w:val="000000"/>
                <w:sz w:val="18"/>
                <w:szCs w:val="18"/>
              </w:rPr>
              <w:t>设备</w:t>
            </w:r>
            <w:r>
              <w:rPr>
                <w:rFonts w:hint="eastAsia"/>
                <w:color w:val="000000"/>
                <w:sz w:val="18"/>
                <w:szCs w:val="18"/>
              </w:rPr>
              <w:t>总价</w:t>
            </w:r>
            <w:r>
              <w:rPr>
                <w:rFonts w:hint="eastAsia"/>
                <w:color w:val="000000"/>
                <w:sz w:val="18"/>
                <w:szCs w:val="18"/>
              </w:rPr>
              <w:t>780</w:t>
            </w:r>
            <w:r>
              <w:rPr>
                <w:rFonts w:hint="eastAsia"/>
                <w:color w:val="000000"/>
                <w:sz w:val="18"/>
                <w:szCs w:val="18"/>
              </w:rPr>
              <w:t>万元</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设备总</w:t>
            </w:r>
            <w:r>
              <w:rPr>
                <w:color w:val="000000"/>
                <w:sz w:val="18"/>
                <w:szCs w:val="18"/>
              </w:rPr>
              <w:t>价</w:t>
            </w:r>
            <w:r>
              <w:rPr>
                <w:rFonts w:hint="eastAsia"/>
                <w:color w:val="000000"/>
                <w:sz w:val="18"/>
                <w:szCs w:val="18"/>
              </w:rPr>
              <w:t>780</w:t>
            </w:r>
            <w:r>
              <w:rPr>
                <w:rFonts w:hint="eastAsia"/>
                <w:color w:val="000000"/>
                <w:sz w:val="18"/>
                <w:szCs w:val="18"/>
              </w:rPr>
              <w:t>万元，按照合同支付</w:t>
            </w:r>
            <w:r>
              <w:rPr>
                <w:rFonts w:hint="eastAsia"/>
                <w:color w:val="000000"/>
                <w:sz w:val="18"/>
                <w:szCs w:val="18"/>
              </w:rPr>
              <w:t>50%</w:t>
            </w:r>
            <w:r>
              <w:rPr>
                <w:rFonts w:hint="eastAsia"/>
                <w:color w:val="000000"/>
                <w:sz w:val="18"/>
                <w:szCs w:val="18"/>
              </w:rPr>
              <w:t>的设备款，共计</w:t>
            </w:r>
            <w:r>
              <w:rPr>
                <w:rFonts w:hint="eastAsia"/>
                <w:color w:val="000000"/>
                <w:sz w:val="18"/>
                <w:szCs w:val="18"/>
              </w:rPr>
              <w:t>389.535</w:t>
            </w:r>
            <w:r>
              <w:rPr>
                <w:rFonts w:hint="eastAsia"/>
                <w:color w:val="000000"/>
                <w:sz w:val="18"/>
                <w:szCs w:val="18"/>
              </w:rPr>
              <w:t>万元。</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设备</w:t>
            </w:r>
            <w:r>
              <w:rPr>
                <w:rFonts w:asciiTheme="minorEastAsia" w:eastAsiaTheme="minorEastAsia" w:hAnsiTheme="minorEastAsia" w:cs="仿宋_GB2312"/>
                <w:sz w:val="20"/>
                <w:szCs w:val="20"/>
              </w:rPr>
              <w:t>增加</w:t>
            </w:r>
            <w:r>
              <w:rPr>
                <w:rFonts w:asciiTheme="minorEastAsia" w:eastAsiaTheme="minorEastAsia" w:hAnsiTheme="minorEastAsia" w:cs="仿宋_GB2312" w:hint="eastAsia"/>
                <w:sz w:val="20"/>
                <w:szCs w:val="20"/>
              </w:rPr>
              <w:t>后</w:t>
            </w:r>
            <w:r>
              <w:rPr>
                <w:rFonts w:asciiTheme="minorEastAsia" w:eastAsiaTheme="minorEastAsia" w:hAnsiTheme="minorEastAsia" w:cs="仿宋_GB2312"/>
                <w:sz w:val="20"/>
                <w:szCs w:val="20"/>
              </w:rPr>
              <w:t>效益</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增加单位检验检测收入</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增加单位检验检测收入</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color w:val="000000"/>
                <w:kern w:val="0"/>
                <w:sz w:val="18"/>
                <w:szCs w:val="18"/>
              </w:rPr>
            </w:pPr>
            <w:r>
              <w:rPr>
                <w:rFonts w:hint="eastAsia"/>
                <w:color w:val="000000"/>
                <w:sz w:val="18"/>
                <w:szCs w:val="18"/>
              </w:rPr>
              <w:t>服务地方及周边检测需求。</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更好的服务地方及周边企业。</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更好的服务地方及周边企业。</w:t>
            </w:r>
          </w:p>
        </w:tc>
      </w:tr>
      <w:tr w:rsidR="004D6B03">
        <w:trPr>
          <w:trHeight w:val="577"/>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生态效益指标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代替老旧设备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新购置设备开展检验检测过程中更加环保。</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新购置设备开展检验检测过程中更加环保。</w:t>
            </w:r>
          </w:p>
        </w:tc>
      </w:tr>
      <w:tr w:rsidR="004D6B03">
        <w:trPr>
          <w:trHeight w:val="480"/>
        </w:trPr>
        <w:tc>
          <w:tcPr>
            <w:tcW w:w="84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持续开展检测工作</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持续为企业服务。</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持续为企业服务。</w:t>
            </w:r>
          </w:p>
        </w:tc>
      </w:tr>
      <w:tr w:rsidR="004D6B03">
        <w:trPr>
          <w:trHeight w:val="530"/>
        </w:trPr>
        <w:tc>
          <w:tcPr>
            <w:tcW w:w="846"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服务对象满意度</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ascii="宋体" w:hAnsi="宋体" w:hint="eastAsia"/>
                <w:color w:val="000000"/>
                <w:sz w:val="18"/>
                <w:szCs w:val="18"/>
              </w:rPr>
              <w:t>≥</w:t>
            </w:r>
            <w:r>
              <w:rPr>
                <w:rFonts w:hint="eastAsia"/>
                <w:color w:val="000000"/>
                <w:sz w:val="18"/>
                <w:szCs w:val="18"/>
              </w:rPr>
              <w:t>7</w:t>
            </w:r>
            <w:r>
              <w:rPr>
                <w:color w:val="000000"/>
                <w:sz w:val="18"/>
                <w:szCs w:val="18"/>
              </w:rPr>
              <w:t>0</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ascii="宋体" w:hAnsi="宋体" w:hint="eastAsia"/>
                <w:color w:val="000000"/>
                <w:sz w:val="18"/>
                <w:szCs w:val="18"/>
              </w:rPr>
              <w:t>≥</w:t>
            </w:r>
            <w:r>
              <w:rPr>
                <w:rFonts w:hint="eastAsia"/>
                <w:color w:val="000000"/>
                <w:sz w:val="18"/>
                <w:szCs w:val="18"/>
              </w:rPr>
              <w:t>7</w:t>
            </w:r>
            <w:r>
              <w:rPr>
                <w:color w:val="000000"/>
                <w:sz w:val="18"/>
                <w:szCs w:val="18"/>
              </w:rPr>
              <w:t>0</w:t>
            </w:r>
          </w:p>
        </w:tc>
      </w:tr>
    </w:tbl>
    <w:p w:rsidR="004D6B03" w:rsidRDefault="004D6B03">
      <w:pPr>
        <w:spacing w:line="572" w:lineRule="exact"/>
        <w:jc w:val="left"/>
        <w:outlineLvl w:val="0"/>
        <w:rPr>
          <w:rStyle w:val="1Char"/>
          <w:rFonts w:cs="黑体"/>
          <w:b w:val="0"/>
          <w:kern w:val="2"/>
          <w:sz w:val="32"/>
          <w:szCs w:val="32"/>
        </w:rPr>
      </w:pPr>
    </w:p>
    <w:p w:rsidR="004D6B03" w:rsidRDefault="004D6B03">
      <w:pPr>
        <w:pStyle w:val="a0"/>
        <w:spacing w:before="93"/>
      </w:pPr>
    </w:p>
    <w:p w:rsidR="004D6B03" w:rsidRDefault="004D6B03">
      <w:pPr>
        <w:spacing w:line="572" w:lineRule="exact"/>
        <w:jc w:val="left"/>
        <w:outlineLvl w:val="0"/>
        <w:rPr>
          <w:rFonts w:ascii="仿宋_GB2312" w:eastAsia="仿宋_GB2312"/>
          <w:kern w:val="0"/>
          <w:sz w:val="30"/>
        </w:rPr>
      </w:pPr>
    </w:p>
    <w:p w:rsidR="004D6B03" w:rsidRDefault="004D6B03">
      <w:pPr>
        <w:pStyle w:val="a0"/>
        <w:spacing w:before="93"/>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附件5：</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2021</w:t>
      </w:r>
      <w:r>
        <w:rPr>
          <w:rFonts w:ascii="Times New Roman" w:eastAsia="方正小标宋_GBK" w:hAnsi="Times New Roman" w:hint="eastAsia"/>
          <w:w w:val="90"/>
          <w:sz w:val="44"/>
          <w:szCs w:val="44"/>
        </w:rPr>
        <w:t>年专项预算项目支出绩效自评报告</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（食品</w:t>
      </w:r>
      <w:r>
        <w:rPr>
          <w:rFonts w:ascii="Times New Roman" w:eastAsia="方正小标宋_GBK" w:hAnsi="Times New Roman"/>
          <w:w w:val="90"/>
          <w:sz w:val="44"/>
          <w:szCs w:val="44"/>
        </w:rPr>
        <w:t>药品</w:t>
      </w:r>
      <w:r>
        <w:rPr>
          <w:rFonts w:ascii="Times New Roman" w:eastAsia="方正小标宋_GBK" w:hAnsi="Times New Roman" w:hint="eastAsia"/>
          <w:w w:val="90"/>
          <w:sz w:val="44"/>
          <w:szCs w:val="44"/>
        </w:rPr>
        <w:t>二期项目建设贷款资金）</w:t>
      </w:r>
    </w:p>
    <w:p w:rsidR="004D6B03" w:rsidRDefault="004D6B03">
      <w:pPr>
        <w:pStyle w:val="a4"/>
        <w:spacing w:line="600" w:lineRule="exact"/>
        <w:ind w:firstLineChars="200" w:firstLine="640"/>
        <w:jc w:val="center"/>
        <w:rPr>
          <w:rFonts w:ascii="仿宋_GB2312" w:eastAsia="仿宋_GB2312" w:hAnsi="仿宋_GB2312" w:cs="仿宋_GB2312"/>
          <w:sz w:val="32"/>
          <w:szCs w:val="32"/>
        </w:rPr>
      </w:pP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一、项目概况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（一）项目基本情况。</w:t>
      </w:r>
    </w:p>
    <w:p w:rsidR="004D6B03" w:rsidRDefault="00923C66">
      <w:p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．项目主管部门（单位）在该项目管理中的职能。</w:t>
      </w:r>
      <w:r>
        <w:rPr>
          <w:rFonts w:ascii="仿宋_GB2312" w:eastAsia="仿宋_GB2312" w:hint="eastAsia"/>
          <w:sz w:val="32"/>
          <w:szCs w:val="32"/>
        </w:rPr>
        <w:t>攀枝花市市场监督管理局是该项目的主管部门，负责监督该项目的实施及资金使用。</w:t>
      </w:r>
    </w:p>
    <w:p w:rsidR="004D6B03" w:rsidRDefault="00923C66">
      <w:pPr>
        <w:numPr>
          <w:ilvl w:val="0"/>
          <w:numId w:val="9"/>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项目立项、资金申报的依据。</w:t>
      </w:r>
      <w:r>
        <w:rPr>
          <w:rFonts w:ascii="仿宋_GB2312" w:eastAsia="仿宋_GB2312" w:hint="eastAsia"/>
          <w:sz w:val="32"/>
          <w:szCs w:val="32"/>
        </w:rPr>
        <w:t>为了更好地为攀枝花健康产业服务，建设具备区域辐射力的现代化食品药品检验检测中心，2016年5月原攀枝花市食品药品监督管理局向市政府提请审议《关于市食品安全检（监）测能力建设项目总体建设方案的请示》（攀食药监〔2016〕49号），2016年6月7日市政府第72次常务会议原则同意该请示。攀枝花市食品安全检（监）测能力建设属中央投资和地方资金配套建设项目，立项总投资6886万元，分两期进行。一期修建2500平方米，立项投资1886万元，其中中央资金1508万元、地方配套资金378万元；二期立项投资5000万元，修建5500平方米。</w:t>
      </w:r>
    </w:p>
    <w:p w:rsidR="004D6B03" w:rsidRDefault="00923C66">
      <w:pPr>
        <w:spacing w:line="326" w:lineRule="auto"/>
        <w:ind w:firstLine="200"/>
        <w:rPr>
          <w:rFonts w:eastAsia="仿宋_GB2312"/>
          <w:color w:val="000000"/>
          <w:kern w:val="0"/>
          <w:sz w:val="32"/>
          <w:szCs w:val="32"/>
        </w:rPr>
      </w:pPr>
      <w:r>
        <w:rPr>
          <w:rFonts w:ascii="仿宋_GB2312" w:eastAsia="仿宋_GB2312" w:hint="eastAsia"/>
          <w:sz w:val="32"/>
          <w:szCs w:val="32"/>
        </w:rPr>
        <w:lastRenderedPageBreak/>
        <w:t>2016年</w:t>
      </w:r>
      <w:r>
        <w:rPr>
          <w:rFonts w:ascii="仿宋_GB2312" w:hint="eastAsia"/>
          <w:sz w:val="32"/>
          <w:szCs w:val="32"/>
        </w:rPr>
        <w:t>9</w:t>
      </w:r>
      <w:r>
        <w:rPr>
          <w:rFonts w:ascii="仿宋_GB2312" w:hint="eastAsia"/>
          <w:sz w:val="32"/>
          <w:szCs w:val="32"/>
        </w:rPr>
        <w:t>月</w:t>
      </w:r>
      <w:r>
        <w:rPr>
          <w:rFonts w:ascii="仿宋_GB2312" w:eastAsia="仿宋_GB2312" w:hint="eastAsia"/>
          <w:sz w:val="32"/>
          <w:szCs w:val="32"/>
        </w:rPr>
        <w:t>原攀枝花市食品药品监督管理局向市政府提请审议《关于市食品安全检（监）测能力建设项目资金筹集方式有关事项的请示》（攀食药监〔2016〕69号），2016年9月27日市政府第81次常务会议原则同意该请示。</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hint="eastAsia"/>
          <w:color w:val="000000"/>
          <w:kern w:val="0"/>
          <w:sz w:val="32"/>
          <w:szCs w:val="32"/>
        </w:rPr>
        <w:t>按需立项申请市财政全额拨款支持，</w:t>
      </w:r>
      <w:r>
        <w:rPr>
          <w:rFonts w:eastAsia="仿宋_GB2312" w:hint="eastAsia"/>
          <w:kern w:val="0"/>
          <w:sz w:val="32"/>
          <w:szCs w:val="32"/>
        </w:rPr>
        <w:t>市财政通过攀财资投</w:t>
      </w:r>
      <w:r>
        <w:rPr>
          <w:rFonts w:ascii="仿宋_GB2312" w:eastAsia="仿宋_GB2312" w:hint="eastAsia"/>
          <w:sz w:val="32"/>
          <w:szCs w:val="32"/>
        </w:rPr>
        <w:t>〔2021〕</w:t>
      </w:r>
      <w:r>
        <w:rPr>
          <w:rFonts w:eastAsia="仿宋_GB2312" w:hint="eastAsia"/>
          <w:kern w:val="0"/>
          <w:sz w:val="32"/>
          <w:szCs w:val="32"/>
        </w:rPr>
        <w:t>26</w:t>
      </w:r>
      <w:r>
        <w:rPr>
          <w:rFonts w:eastAsia="仿宋_GB2312" w:hint="eastAsia"/>
          <w:kern w:val="0"/>
          <w:sz w:val="32"/>
          <w:szCs w:val="32"/>
        </w:rPr>
        <w:t>号下达相关款项。</w:t>
      </w:r>
    </w:p>
    <w:p w:rsidR="004D6B03" w:rsidRDefault="00923C66">
      <w:pPr>
        <w:numPr>
          <w:ilvl w:val="0"/>
          <w:numId w:val="9"/>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资金管理办法制定情况，资金支持具体项目的条件、范围与支持方式概况。</w:t>
      </w:r>
      <w:r>
        <w:rPr>
          <w:rFonts w:eastAsia="仿宋_GB2312" w:hint="eastAsia"/>
          <w:color w:val="000000"/>
          <w:kern w:val="0"/>
          <w:sz w:val="32"/>
          <w:szCs w:val="32"/>
        </w:rPr>
        <w:t>资金由攀西钒钛检验检测院统一管理，依据项目进展情况按照银行要求，分期支付食药二期项目贷款资金本金和利息。</w:t>
      </w:r>
    </w:p>
    <w:p w:rsidR="004D6B03" w:rsidRDefault="00923C66">
      <w:pPr>
        <w:numPr>
          <w:ilvl w:val="0"/>
          <w:numId w:val="9"/>
        </w:numPr>
        <w:autoSpaceDE w:val="0"/>
        <w:autoSpaceDN w:val="0"/>
        <w:adjustRightInd w:val="0"/>
        <w:spacing w:line="326" w:lineRule="auto"/>
        <w:ind w:firstLineChars="200" w:firstLine="640"/>
        <w:jc w:val="left"/>
        <w:rPr>
          <w:rFonts w:eastAsia="仿宋_GB2312"/>
          <w:color w:val="000000"/>
          <w:kern w:val="0"/>
          <w:sz w:val="32"/>
          <w:szCs w:val="32"/>
        </w:rPr>
      </w:pPr>
      <w:r>
        <w:rPr>
          <w:rFonts w:eastAsia="仿宋_GB2312"/>
          <w:color w:val="000000"/>
          <w:kern w:val="0"/>
          <w:sz w:val="32"/>
          <w:szCs w:val="32"/>
        </w:rPr>
        <w:t>资金分配的原则及考虑因素</w:t>
      </w:r>
      <w:r>
        <w:rPr>
          <w:rFonts w:eastAsia="仿宋_GB2312" w:hint="eastAsia"/>
          <w:color w:val="000000"/>
          <w:kern w:val="0"/>
          <w:sz w:val="32"/>
          <w:szCs w:val="32"/>
        </w:rPr>
        <w:t>。资金分配按合理、合法、公开透明原则</w:t>
      </w:r>
      <w:r>
        <w:rPr>
          <w:rFonts w:eastAsia="仿宋_GB2312"/>
          <w:color w:val="000000"/>
          <w:kern w:val="0"/>
          <w:sz w:val="32"/>
          <w:szCs w:val="32"/>
        </w:rPr>
        <w:t>进行。</w:t>
      </w:r>
      <w:r>
        <w:rPr>
          <w:rFonts w:eastAsia="仿宋_GB2312" w:hint="eastAsia"/>
          <w:color w:val="000000"/>
          <w:kern w:val="0"/>
          <w:sz w:val="32"/>
          <w:szCs w:val="32"/>
        </w:rPr>
        <w:t>资金分配因素按照银行要求，分期支付食药二期项目贷款资金本金和利息，不能造成逾期。</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（二）项目绩效目标。</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攀枝花市食品安全检（监）测能力建设二期的目的是为了解决当前攀西钒钛检验检测院（原攀枝花市食品药品检验所）成立后，食品、药品、保健品、化妆品等的检验检测相对薄弱、发展建设不规范等突出问题，使其走向规范化、标准化。</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黑体"/>
          <w:color w:val="000000"/>
          <w:kern w:val="0"/>
          <w:sz w:val="32"/>
          <w:szCs w:val="32"/>
        </w:rPr>
        <w:t>二、项目资金申报及使用情况</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（一）项目资金申报及批复情况。</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hint="eastAsia"/>
          <w:kern w:val="0"/>
          <w:sz w:val="32"/>
          <w:szCs w:val="32"/>
        </w:rPr>
        <w:lastRenderedPageBreak/>
        <w:t>按照</w:t>
      </w:r>
      <w:r>
        <w:rPr>
          <w:rFonts w:ascii="仿宋_GB2312" w:eastAsia="仿宋_GB2312" w:hint="eastAsia"/>
          <w:sz w:val="32"/>
          <w:szCs w:val="32"/>
        </w:rPr>
        <w:t>食品安全检（监）测能力建设二期建设需</w:t>
      </w:r>
      <w:r>
        <w:rPr>
          <w:rFonts w:ascii="仿宋_GB2312" w:eastAsia="仿宋_GB2312"/>
          <w:sz w:val="32"/>
          <w:szCs w:val="32"/>
        </w:rPr>
        <w:t>示</w:t>
      </w:r>
      <w:r>
        <w:rPr>
          <w:rFonts w:eastAsia="仿宋_GB2312" w:hint="eastAsia"/>
          <w:kern w:val="0"/>
          <w:sz w:val="32"/>
          <w:szCs w:val="32"/>
        </w:rPr>
        <w:t>，向市财政申请全额拨款支持，市财政通过攀财资投</w:t>
      </w:r>
      <w:r>
        <w:rPr>
          <w:rFonts w:ascii="仿宋_GB2312" w:eastAsia="仿宋_GB2312" w:hint="eastAsia"/>
          <w:sz w:val="32"/>
          <w:szCs w:val="32"/>
        </w:rPr>
        <w:t>〔2021〕</w:t>
      </w:r>
      <w:r>
        <w:rPr>
          <w:rFonts w:eastAsia="仿宋_GB2312" w:hint="eastAsia"/>
          <w:kern w:val="0"/>
          <w:sz w:val="32"/>
          <w:szCs w:val="32"/>
        </w:rPr>
        <w:t>26</w:t>
      </w:r>
      <w:r>
        <w:rPr>
          <w:rFonts w:eastAsia="仿宋_GB2312" w:hint="eastAsia"/>
          <w:kern w:val="0"/>
          <w:sz w:val="32"/>
          <w:szCs w:val="32"/>
        </w:rPr>
        <w:t>号下达相关款项。</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4D6B03" w:rsidRDefault="00923C66">
      <w:pPr>
        <w:autoSpaceDE w:val="0"/>
        <w:autoSpaceDN w:val="0"/>
        <w:adjustRightInd w:val="0"/>
        <w:spacing w:line="326" w:lineRule="auto"/>
        <w:ind w:firstLineChars="200" w:firstLine="640"/>
        <w:jc w:val="left"/>
        <w:rPr>
          <w:rFonts w:ascii="仿宋_GB2312" w:eastAsia="仿宋_GB2312"/>
          <w:sz w:val="32"/>
          <w:szCs w:val="32"/>
        </w:rPr>
      </w:pPr>
      <w:r>
        <w:rPr>
          <w:rFonts w:ascii="仿宋_GB2312" w:eastAsia="仿宋_GB2312"/>
          <w:sz w:val="32"/>
          <w:szCs w:val="32"/>
        </w:rPr>
        <w:t>1．资金计划。市财政</w:t>
      </w:r>
      <w:r>
        <w:rPr>
          <w:rFonts w:ascii="仿宋_GB2312" w:eastAsia="仿宋_GB2312" w:hint="eastAsia"/>
          <w:sz w:val="32"/>
          <w:szCs w:val="32"/>
        </w:rPr>
        <w:t>通过攀财资投〔2021〕26号文件下达食品安全检（监）测能力建设二期项目资金贷款本息708.91万元。</w:t>
      </w:r>
    </w:p>
    <w:p w:rsidR="004D6B03" w:rsidRDefault="00923C66">
      <w:pPr>
        <w:autoSpaceDE w:val="0"/>
        <w:autoSpaceDN w:val="0"/>
        <w:adjustRightInd w:val="0"/>
        <w:spacing w:line="326" w:lineRule="auto"/>
        <w:ind w:firstLineChars="200" w:firstLine="640"/>
        <w:jc w:val="left"/>
        <w:rPr>
          <w:rFonts w:ascii="仿宋_GB2312" w:eastAsia="仿宋_GB2312"/>
          <w:sz w:val="32"/>
          <w:szCs w:val="32"/>
        </w:rPr>
      </w:pPr>
      <w:r>
        <w:rPr>
          <w:rFonts w:ascii="仿宋_GB2312" w:eastAsia="仿宋_GB2312"/>
          <w:sz w:val="32"/>
          <w:szCs w:val="32"/>
        </w:rPr>
        <w:t>2．资金到位。</w:t>
      </w:r>
      <w:r>
        <w:rPr>
          <w:rFonts w:ascii="仿宋_GB2312" w:eastAsia="仿宋_GB2312" w:hint="eastAsia"/>
          <w:sz w:val="32"/>
          <w:szCs w:val="32"/>
        </w:rPr>
        <w:t>2021年</w:t>
      </w:r>
      <w:r>
        <w:rPr>
          <w:rFonts w:ascii="仿宋_GB2312" w:eastAsia="仿宋_GB2312"/>
          <w:sz w:val="32"/>
          <w:szCs w:val="32"/>
        </w:rPr>
        <w:t>资金计划</w:t>
      </w:r>
      <w:r>
        <w:rPr>
          <w:rFonts w:ascii="仿宋_GB2312" w:eastAsia="仿宋_GB2312" w:hint="eastAsia"/>
          <w:sz w:val="32"/>
          <w:szCs w:val="32"/>
        </w:rPr>
        <w:t>708.91万元，实际</w:t>
      </w:r>
      <w:r>
        <w:rPr>
          <w:rFonts w:ascii="仿宋_GB2312" w:eastAsia="仿宋_GB2312"/>
          <w:sz w:val="32"/>
          <w:szCs w:val="32"/>
        </w:rPr>
        <w:t>到位</w:t>
      </w:r>
      <w:r>
        <w:rPr>
          <w:rFonts w:ascii="仿宋_GB2312" w:eastAsia="仿宋_GB2312" w:hint="eastAsia"/>
          <w:sz w:val="32"/>
          <w:szCs w:val="32"/>
        </w:rPr>
        <w:t>708.91万元，</w:t>
      </w:r>
      <w:r>
        <w:rPr>
          <w:rFonts w:ascii="仿宋_GB2312" w:eastAsia="仿宋_GB2312"/>
          <w:sz w:val="32"/>
          <w:szCs w:val="32"/>
        </w:rPr>
        <w:t>资金到位率</w:t>
      </w:r>
      <w:r>
        <w:rPr>
          <w:rFonts w:ascii="仿宋_GB2312" w:eastAsia="仿宋_GB2312" w:hint="eastAsia"/>
          <w:sz w:val="32"/>
          <w:szCs w:val="32"/>
        </w:rPr>
        <w:t>100%</w:t>
      </w:r>
      <w:r>
        <w:rPr>
          <w:rFonts w:ascii="仿宋_GB2312" w:eastAsia="仿宋_GB2312"/>
          <w:sz w:val="32"/>
          <w:szCs w:val="32"/>
        </w:rPr>
        <w:t>。</w:t>
      </w:r>
    </w:p>
    <w:p w:rsidR="004D6B03" w:rsidRDefault="00923C66">
      <w:pPr>
        <w:autoSpaceDE w:val="0"/>
        <w:autoSpaceDN w:val="0"/>
        <w:adjustRightInd w:val="0"/>
        <w:spacing w:line="326" w:lineRule="auto"/>
        <w:ind w:firstLineChars="200" w:firstLine="640"/>
        <w:jc w:val="left"/>
        <w:rPr>
          <w:rFonts w:ascii="仿宋_GB2312" w:eastAsia="仿宋_GB2312"/>
          <w:sz w:val="32"/>
          <w:szCs w:val="32"/>
        </w:rPr>
      </w:pPr>
      <w:r>
        <w:rPr>
          <w:rFonts w:ascii="仿宋_GB2312" w:eastAsia="仿宋_GB2312"/>
          <w:sz w:val="32"/>
          <w:szCs w:val="32"/>
        </w:rPr>
        <w:t>3．资金使用。</w:t>
      </w:r>
      <w:r>
        <w:rPr>
          <w:rFonts w:ascii="仿宋_GB2312" w:eastAsia="仿宋_GB2312" w:hint="eastAsia"/>
          <w:sz w:val="32"/>
          <w:szCs w:val="32"/>
        </w:rPr>
        <w:t>资金708.91万元全部用于食药二期项目资金贷款本息支付。</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（三）项目财务管理情况。</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hint="eastAsia"/>
          <w:kern w:val="0"/>
          <w:sz w:val="32"/>
          <w:szCs w:val="32"/>
        </w:rPr>
        <w:t>本单位财务管理制度健全，严格执行财务管理制度，财务处理及时，会计核算规范。</w:t>
      </w: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三、项目实施及管理情况</w:t>
      </w:r>
    </w:p>
    <w:p w:rsidR="004D6B03" w:rsidRDefault="00923C66">
      <w:pPr>
        <w:numPr>
          <w:ilvl w:val="0"/>
          <w:numId w:val="10"/>
        </w:num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项目组织架构及实施流程。</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hint="eastAsia"/>
          <w:kern w:val="0"/>
          <w:sz w:val="32"/>
          <w:szCs w:val="32"/>
        </w:rPr>
        <w:t>按照文件要求申报项目资金。</w:t>
      </w:r>
    </w:p>
    <w:p w:rsidR="004D6B03" w:rsidRDefault="00923C66">
      <w:pPr>
        <w:numPr>
          <w:ilvl w:val="0"/>
          <w:numId w:val="10"/>
        </w:num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项目管理情况。</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hint="eastAsia"/>
          <w:kern w:val="0"/>
          <w:sz w:val="32"/>
          <w:szCs w:val="32"/>
        </w:rPr>
        <w:t>本项目依据食药二期项目资金，按需立项申请市财政全额</w:t>
      </w:r>
      <w:r>
        <w:rPr>
          <w:rFonts w:eastAsia="仿宋_GB2312" w:hint="eastAsia"/>
          <w:kern w:val="0"/>
          <w:sz w:val="32"/>
          <w:szCs w:val="32"/>
        </w:rPr>
        <w:lastRenderedPageBreak/>
        <w:t>拨款支持，市财政通过攀财资投</w:t>
      </w:r>
      <w:r>
        <w:rPr>
          <w:rFonts w:ascii="仿宋_GB2312" w:eastAsia="仿宋_GB2312" w:hint="eastAsia"/>
          <w:sz w:val="32"/>
          <w:szCs w:val="32"/>
        </w:rPr>
        <w:t>〔2021〕</w:t>
      </w:r>
      <w:r>
        <w:rPr>
          <w:rFonts w:eastAsia="仿宋_GB2312" w:hint="eastAsia"/>
          <w:kern w:val="0"/>
          <w:sz w:val="32"/>
          <w:szCs w:val="32"/>
        </w:rPr>
        <w:t>26</w:t>
      </w:r>
      <w:r>
        <w:rPr>
          <w:rFonts w:eastAsia="仿宋_GB2312" w:hint="eastAsia"/>
          <w:kern w:val="0"/>
          <w:sz w:val="32"/>
          <w:szCs w:val="32"/>
        </w:rPr>
        <w:t>号拨付相关款项。</w:t>
      </w:r>
    </w:p>
    <w:p w:rsidR="004D6B03" w:rsidRDefault="00923C66">
      <w:pPr>
        <w:numPr>
          <w:ilvl w:val="0"/>
          <w:numId w:val="10"/>
        </w:numPr>
        <w:autoSpaceDE w:val="0"/>
        <w:autoSpaceDN w:val="0"/>
        <w:adjustRightInd w:val="0"/>
        <w:spacing w:line="326" w:lineRule="auto"/>
        <w:ind w:firstLineChars="200" w:firstLine="640"/>
        <w:jc w:val="left"/>
        <w:rPr>
          <w:rFonts w:eastAsia="仿宋_GB2312"/>
          <w:kern w:val="0"/>
          <w:sz w:val="32"/>
          <w:szCs w:val="32"/>
        </w:rPr>
      </w:pPr>
      <w:r>
        <w:rPr>
          <w:rFonts w:eastAsia="楷体_GB2312"/>
          <w:kern w:val="0"/>
          <w:sz w:val="32"/>
          <w:szCs w:val="32"/>
        </w:rPr>
        <w:t>项目监管情况。</w:t>
      </w:r>
    </w:p>
    <w:p w:rsidR="004D6B03" w:rsidRDefault="00923C66">
      <w:pPr>
        <w:spacing w:line="326" w:lineRule="auto"/>
        <w:ind w:firstLineChars="200" w:firstLine="640"/>
        <w:rPr>
          <w:rFonts w:eastAsia="仿宋_GB2312"/>
          <w:kern w:val="0"/>
          <w:sz w:val="32"/>
          <w:szCs w:val="32"/>
        </w:rPr>
      </w:pPr>
      <w:r>
        <w:rPr>
          <w:rFonts w:ascii="仿宋_GB2312" w:eastAsia="仿宋_GB2312" w:hint="eastAsia"/>
          <w:sz w:val="32"/>
          <w:szCs w:val="32"/>
        </w:rPr>
        <w:t>攀枝花市市场监督管理局是该项目的主管部门，负责监督该项目的实施及资金使用。</w:t>
      </w: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四、项目绩效情况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（一）项目完成情况。</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攀枝花市食品安全检（监）测能力建设二期的目的是为了解决当前攀西钒钛检验检测院（原攀枝花市食品药品检验所）成立后，食品、药品、保健品、化妆品等的检验检测相对薄弱、发展建设不规范等突出问题，使其走向规范化、标准化。</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虽然一期项目（攀枝花市食品安全检（监）测能力建设）已经立项实施，但仅针对部分食品检测。涉及本院的其他检测项目，例如食品、药品，保健品，化妆品等其他功能用房的现状，不能满足现有及未来的使用要求，故原市食药监局发文经市政府同意，结合已有一期的建设，统一规划，分期建设，力争建设成具备区域辐射力的现代化食品药品检验检测中心。</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本建设项目是在充分调查研究的基础上，听取建设单位和有关部门意见后制定的，兼顾了攀西钒钛检验检测院（原攀枝花市食品药品检验所）的组织状态及实验用房的功能需求。</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本项目旨在进一步规范相关安全检测实验室基础设施建设，</w:t>
      </w:r>
      <w:r>
        <w:rPr>
          <w:rFonts w:ascii="仿宋_GB2312" w:eastAsia="仿宋_GB2312" w:hint="eastAsia"/>
          <w:sz w:val="32"/>
          <w:szCs w:val="32"/>
        </w:rPr>
        <w:lastRenderedPageBreak/>
        <w:t>有效地解决攀枝花市食品药品安全检测实验设施建设发展滞后、薄弱等问题。项目的建成不仅可以健全攀西钒钛检验检测院（原攀枝花市食品药品检验所）的食品药品检测体系，而且可以提高食品药品安全检测的业务技术水平，项目的实施是必要和迫切的。</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项目建设目标明确，符合国家政策和省、市有关项目建设的要求，符合攀枝花市的地方社会事业发展方向。本项目的建设将为攀西钒钛检验检测院（原攀枝花市食品药品检验所）配备实用和先进的功能实验室、先进的技术设备，将有效提高攀枝花市食品与药品安全检测能力，提升攀枝花市食品药品安全水平，化解和降低食品药品安全风险，保障广大消费者的权益，保障人民群众健康，维护社会安定和谐，符合攀枝花市食品药品安全检测工作现阶段及今后长远发展的需求，项目的建设是可行的。截止2021年年底，项目的各项具体工作均按项目申报时的数量、质量、时效完成。使用项目经费708.91万元，未超出预算，成本控制得当。</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hint="eastAsia"/>
          <w:color w:val="000000"/>
          <w:kern w:val="0"/>
          <w:sz w:val="32"/>
          <w:szCs w:val="32"/>
        </w:rPr>
        <w:t>（二）项目效益情况。</w:t>
      </w:r>
    </w:p>
    <w:p w:rsidR="004D6B03" w:rsidRDefault="00923C66">
      <w:pPr>
        <w:spacing w:line="326" w:lineRule="auto"/>
        <w:ind w:firstLineChars="200" w:firstLine="640"/>
        <w:rPr>
          <w:rFonts w:ascii="仿宋_GB2312" w:eastAsia="仿宋_GB2312"/>
          <w:sz w:val="32"/>
          <w:szCs w:val="32"/>
        </w:rPr>
      </w:pPr>
      <w:r>
        <w:rPr>
          <w:rFonts w:ascii="仿宋_GB2312" w:eastAsia="仿宋_GB2312" w:hint="eastAsia"/>
          <w:sz w:val="32"/>
          <w:szCs w:val="32"/>
        </w:rPr>
        <w:t>项目建设后</w:t>
      </w:r>
      <w:r>
        <w:rPr>
          <w:rFonts w:ascii="仿宋_GB2312" w:eastAsia="仿宋_GB2312"/>
          <w:sz w:val="32"/>
          <w:szCs w:val="32"/>
        </w:rPr>
        <w:t>，提高了</w:t>
      </w:r>
      <w:r>
        <w:rPr>
          <w:rFonts w:ascii="仿宋_GB2312" w:eastAsia="仿宋_GB2312" w:hint="eastAsia"/>
          <w:sz w:val="32"/>
          <w:szCs w:val="32"/>
        </w:rPr>
        <w:t>攀西钒钛检验检测院食品、药品、保健品、化妆品的检验检测能力</w:t>
      </w:r>
      <w:r>
        <w:rPr>
          <w:rFonts w:ascii="仿宋_GB2312" w:eastAsia="仿宋_GB2312"/>
          <w:sz w:val="32"/>
          <w:szCs w:val="32"/>
        </w:rPr>
        <w:t>，</w:t>
      </w:r>
      <w:r>
        <w:rPr>
          <w:rFonts w:ascii="仿宋_GB2312" w:eastAsia="仿宋_GB2312" w:hint="eastAsia"/>
          <w:sz w:val="32"/>
          <w:szCs w:val="32"/>
        </w:rPr>
        <w:t>更好地为企业等机构提供服务，对促进攀西</w:t>
      </w:r>
      <w:r>
        <w:rPr>
          <w:rFonts w:ascii="仿宋_GB2312" w:eastAsia="仿宋_GB2312"/>
          <w:sz w:val="32"/>
          <w:szCs w:val="32"/>
        </w:rPr>
        <w:t>地区</w:t>
      </w:r>
      <w:r>
        <w:rPr>
          <w:rFonts w:ascii="仿宋_GB2312" w:eastAsia="仿宋_GB2312" w:hint="eastAsia"/>
          <w:sz w:val="32"/>
          <w:szCs w:val="32"/>
        </w:rPr>
        <w:t>的经</w:t>
      </w:r>
      <w:r>
        <w:rPr>
          <w:rFonts w:ascii="仿宋_GB2312" w:eastAsia="仿宋_GB2312"/>
          <w:sz w:val="32"/>
          <w:szCs w:val="32"/>
        </w:rPr>
        <w:t>济</w:t>
      </w:r>
      <w:r>
        <w:rPr>
          <w:rFonts w:ascii="仿宋_GB2312" w:eastAsia="仿宋_GB2312" w:hint="eastAsia"/>
          <w:sz w:val="32"/>
          <w:szCs w:val="32"/>
        </w:rPr>
        <w:t>发展起到推动作用，社会效益明显。</w:t>
      </w:r>
    </w:p>
    <w:p w:rsidR="004D6B03" w:rsidRDefault="00923C66">
      <w:pPr>
        <w:autoSpaceDE w:val="0"/>
        <w:autoSpaceDN w:val="0"/>
        <w:adjustRightInd w:val="0"/>
        <w:spacing w:line="326" w:lineRule="auto"/>
        <w:ind w:firstLineChars="200" w:firstLine="640"/>
        <w:jc w:val="left"/>
        <w:rPr>
          <w:rFonts w:eastAsia="黑体"/>
          <w:color w:val="000000"/>
          <w:kern w:val="0"/>
          <w:sz w:val="32"/>
          <w:szCs w:val="32"/>
        </w:rPr>
      </w:pPr>
      <w:r>
        <w:rPr>
          <w:rFonts w:eastAsia="黑体"/>
          <w:color w:val="000000"/>
          <w:kern w:val="0"/>
          <w:sz w:val="32"/>
          <w:szCs w:val="32"/>
        </w:rPr>
        <w:t>五、评价结论及建议</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lastRenderedPageBreak/>
        <w:t>（一）评价结论。</w:t>
      </w:r>
    </w:p>
    <w:p w:rsidR="004D6B03" w:rsidRDefault="00923C66">
      <w:pPr>
        <w:spacing w:line="326" w:lineRule="auto"/>
        <w:ind w:firstLineChars="200" w:firstLine="640"/>
        <w:rPr>
          <w:rFonts w:eastAsia="仿宋_GB2312"/>
          <w:sz w:val="32"/>
          <w:szCs w:val="32"/>
          <w:shd w:val="clear" w:color="auto" w:fill="FFFFFF"/>
        </w:rPr>
      </w:pPr>
      <w:bookmarkStart w:id="68" w:name="_Toc191264538"/>
      <w:r>
        <w:rPr>
          <w:rFonts w:eastAsia="仿宋_GB2312" w:hint="eastAsia"/>
          <w:sz w:val="32"/>
          <w:szCs w:val="32"/>
          <w:shd w:val="clear" w:color="auto" w:fill="FFFFFF"/>
        </w:rPr>
        <w:t>1</w:t>
      </w:r>
      <w:r>
        <w:rPr>
          <w:rFonts w:eastAsia="仿宋_GB2312"/>
          <w:sz w:val="32"/>
          <w:szCs w:val="32"/>
          <w:shd w:val="clear" w:color="auto" w:fill="FFFFFF"/>
        </w:rPr>
        <w:t>.</w:t>
      </w:r>
      <w:r>
        <w:rPr>
          <w:rFonts w:eastAsia="仿宋_GB2312" w:hint="eastAsia"/>
          <w:sz w:val="32"/>
          <w:szCs w:val="32"/>
          <w:shd w:val="clear" w:color="auto" w:fill="FFFFFF"/>
        </w:rPr>
        <w:t>重视食品药品安全、提高食品药品质量安全水平成为我国迫切需要解决的重大问题。</w:t>
      </w:r>
      <w:bookmarkStart w:id="69" w:name="_Toc382600559"/>
      <w:bookmarkStart w:id="70" w:name="_Toc382600737"/>
      <w:bookmarkStart w:id="71" w:name="_Toc382596818"/>
      <w:r>
        <w:rPr>
          <w:rFonts w:eastAsia="仿宋_GB2312" w:hint="eastAsia"/>
          <w:sz w:val="32"/>
          <w:szCs w:val="32"/>
          <w:shd w:val="clear" w:color="auto" w:fill="FFFFFF"/>
        </w:rPr>
        <w:t>随着经济建设的发展，人们的生活水平和保健意识不断提高，而食品与药品是人们生活中最基本的必需品，食品药品的消费也从注重数量向注重质量和安全转变。最近一个时期，随着各行各业透明度的进一步提高，食品药品的质量问题也频频被媒体所曝光，使食品药品安全成为人们最普遍关心的问题。各种各样的食品药品安全问题层出不穷，人民群众的饮食却被蒙上了一层阴影。因此，重视食品药品安全、提高食品药品质量安全水平成为我国迫切需要解决的重大问题，食品药品检测必须充分发挥其效能，完善食品药品的安全检测体系，加强食品药品安全检测技术水平迫在眉睫。</w:t>
      </w:r>
      <w:bookmarkEnd w:id="69"/>
      <w:bookmarkEnd w:id="70"/>
      <w:bookmarkEnd w:id="71"/>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hint="eastAsia"/>
          <w:sz w:val="32"/>
          <w:szCs w:val="32"/>
          <w:shd w:val="clear" w:color="auto" w:fill="FFFFFF"/>
        </w:rPr>
        <w:t>新历史条件下食品药品安全检测需要。食品药品是人类赖以生存和社会发展的样品基础，食品药品安全是事关人民健康和构建和谐社会的重大战略问题，同时也是全球关注的焦点话题。随着我国综合国力的增强，对食品药品安全的认知也不断提高。因此，食品药品安全检测显得尤为必要和迫切。</w:t>
      </w:r>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3</w:t>
      </w:r>
      <w:r>
        <w:rPr>
          <w:rFonts w:eastAsia="仿宋_GB2312"/>
          <w:sz w:val="32"/>
          <w:szCs w:val="32"/>
          <w:shd w:val="clear" w:color="auto" w:fill="FFFFFF"/>
        </w:rPr>
        <w:t>.</w:t>
      </w:r>
      <w:r>
        <w:rPr>
          <w:rFonts w:eastAsia="仿宋_GB2312" w:hint="eastAsia"/>
          <w:sz w:val="32"/>
          <w:szCs w:val="32"/>
          <w:shd w:val="clear" w:color="auto" w:fill="FFFFFF"/>
        </w:rPr>
        <w:t>本</w:t>
      </w:r>
      <w:r>
        <w:rPr>
          <w:rFonts w:eastAsia="仿宋_GB2312"/>
          <w:sz w:val="32"/>
          <w:szCs w:val="32"/>
          <w:shd w:val="clear" w:color="auto" w:fill="FFFFFF"/>
        </w:rPr>
        <w:t>项目建设</w:t>
      </w:r>
      <w:r>
        <w:rPr>
          <w:rFonts w:eastAsia="仿宋_GB2312" w:hint="eastAsia"/>
          <w:sz w:val="32"/>
          <w:szCs w:val="32"/>
          <w:shd w:val="clear" w:color="auto" w:fill="FFFFFF"/>
        </w:rPr>
        <w:t>是我院机构改革和职能转变的需要。我院是攀枝花市人民政府于</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sz w:val="32"/>
          <w:szCs w:val="32"/>
          <w:shd w:val="clear" w:color="auto" w:fill="FFFFFF"/>
        </w:rPr>
        <w:t>8</w:t>
      </w:r>
      <w:r>
        <w:rPr>
          <w:rFonts w:eastAsia="仿宋_GB2312" w:hint="eastAsia"/>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日依法成立的法定技术机构，整合了原攀枝花市产品质量监督检验所、攀枝花市计量测试研究</w:t>
      </w:r>
      <w:r>
        <w:rPr>
          <w:rFonts w:eastAsia="仿宋_GB2312" w:hint="eastAsia"/>
          <w:sz w:val="32"/>
          <w:szCs w:val="32"/>
          <w:shd w:val="clear" w:color="auto" w:fill="FFFFFF"/>
        </w:rPr>
        <w:lastRenderedPageBreak/>
        <w:t>所、攀枝花市特种设备监督检验所、攀枝花市食品药品检验所，整合后急需通过新建的食品药品实验室来改善充实实验条件，如环境优化、空气净化、恒温恒湿、避光通风、计算机管理系统、安全监控、消防、避震等条件，还需要更新检测的仪器设备，运用现代技术和手段，提高食品药品安全检测水平。</w:t>
      </w:r>
    </w:p>
    <w:bookmarkEnd w:id="68"/>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4</w:t>
      </w:r>
      <w:r>
        <w:rPr>
          <w:rFonts w:eastAsia="仿宋_GB2312"/>
          <w:sz w:val="32"/>
          <w:szCs w:val="32"/>
          <w:shd w:val="clear" w:color="auto" w:fill="FFFFFF"/>
        </w:rPr>
        <w:t>.</w:t>
      </w:r>
      <w:r>
        <w:rPr>
          <w:rFonts w:eastAsia="仿宋_GB2312" w:hint="eastAsia"/>
          <w:sz w:val="32"/>
          <w:szCs w:val="32"/>
          <w:shd w:val="clear" w:color="auto" w:fill="FFFFFF"/>
        </w:rPr>
        <w:t>建立健全食品药品安全检测体系是保障食品药品消费安全和构建和谐社会的必要条件</w:t>
      </w:r>
      <w:bookmarkStart w:id="72" w:name="_Toc382600741"/>
      <w:bookmarkStart w:id="73" w:name="_Toc382600563"/>
      <w:bookmarkStart w:id="74" w:name="_Toc382596822"/>
      <w:r>
        <w:rPr>
          <w:rFonts w:eastAsia="仿宋_GB2312" w:hint="eastAsia"/>
          <w:sz w:val="32"/>
          <w:szCs w:val="32"/>
          <w:shd w:val="clear" w:color="auto" w:fill="FFFFFF"/>
        </w:rPr>
        <w:t>。随着我国短缺经济的结束，食品药品质量安全日益受到重视。建立健全食品药品质量安全检测体系，防止突发性或群体性食品药品安全事故发生，建立健全公共卫生体系具有重要的意义。因此，建立健全食品药品安全检测体系是保障食品药品消费安全和构建和谐社会的必要条件</w:t>
      </w:r>
      <w:bookmarkEnd w:id="72"/>
      <w:bookmarkEnd w:id="73"/>
      <w:bookmarkEnd w:id="74"/>
      <w:r>
        <w:rPr>
          <w:rFonts w:eastAsia="仿宋_GB2312" w:hint="eastAsia"/>
          <w:sz w:val="32"/>
          <w:szCs w:val="32"/>
          <w:shd w:val="clear" w:color="auto" w:fill="FFFFFF"/>
        </w:rPr>
        <w:t>。</w:t>
      </w:r>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sz w:val="32"/>
          <w:szCs w:val="32"/>
          <w:shd w:val="clear" w:color="auto" w:fill="FFFFFF"/>
        </w:rPr>
        <w:t>.</w:t>
      </w:r>
      <w:r>
        <w:rPr>
          <w:rFonts w:eastAsia="仿宋_GB2312" w:hint="eastAsia"/>
          <w:sz w:val="32"/>
          <w:szCs w:val="32"/>
          <w:shd w:val="clear" w:color="auto" w:fill="FFFFFF"/>
        </w:rPr>
        <w:t>建立健全食品药品安全检测体系是与国际接轨和增强我国食品国际竞争力的必然要求。随着经济全球化进程的加快和我国加入</w:t>
      </w:r>
      <w:r>
        <w:rPr>
          <w:rFonts w:eastAsia="仿宋_GB2312" w:hint="eastAsia"/>
          <w:sz w:val="32"/>
          <w:szCs w:val="32"/>
          <w:shd w:val="clear" w:color="auto" w:fill="FFFFFF"/>
        </w:rPr>
        <w:t>WTO</w:t>
      </w:r>
      <w:r>
        <w:rPr>
          <w:rFonts w:eastAsia="仿宋_GB2312" w:hint="eastAsia"/>
          <w:sz w:val="32"/>
          <w:szCs w:val="32"/>
          <w:shd w:val="clear" w:color="auto" w:fill="FFFFFF"/>
        </w:rPr>
        <w:t>，我国食品药品将在国内和国际两个市场与国外同类产品进行竞争。为了保护国内食品药品产业的发展和市场占有率，世界许多国家纷纷利用</w:t>
      </w:r>
      <w:r>
        <w:rPr>
          <w:rFonts w:eastAsia="仿宋_GB2312" w:hint="eastAsia"/>
          <w:sz w:val="32"/>
          <w:szCs w:val="32"/>
          <w:shd w:val="clear" w:color="auto" w:fill="FFFFFF"/>
        </w:rPr>
        <w:t>WTO</w:t>
      </w:r>
      <w:r>
        <w:rPr>
          <w:rFonts w:eastAsia="仿宋_GB2312" w:hint="eastAsia"/>
          <w:sz w:val="32"/>
          <w:szCs w:val="32"/>
          <w:shd w:val="clear" w:color="auto" w:fill="FFFFFF"/>
        </w:rPr>
        <w:t>有关协议，特别是贸易技术壁垒协定（</w:t>
      </w:r>
      <w:r>
        <w:rPr>
          <w:rFonts w:eastAsia="仿宋_GB2312" w:hint="eastAsia"/>
          <w:sz w:val="32"/>
          <w:szCs w:val="32"/>
          <w:shd w:val="clear" w:color="auto" w:fill="FFFFFF"/>
        </w:rPr>
        <w:t>TBT</w:t>
      </w:r>
      <w:r>
        <w:rPr>
          <w:rFonts w:eastAsia="仿宋_GB2312" w:hint="eastAsia"/>
          <w:sz w:val="32"/>
          <w:szCs w:val="32"/>
          <w:shd w:val="clear" w:color="auto" w:fill="FFFFFF"/>
        </w:rPr>
        <w:t>）和卫生与植物卫生措施协定（</w:t>
      </w:r>
      <w:r>
        <w:rPr>
          <w:rFonts w:eastAsia="仿宋_GB2312" w:hint="eastAsia"/>
          <w:sz w:val="32"/>
          <w:szCs w:val="32"/>
          <w:shd w:val="clear" w:color="auto" w:fill="FFFFFF"/>
        </w:rPr>
        <w:t>SPS</w:t>
      </w:r>
      <w:r>
        <w:rPr>
          <w:rFonts w:eastAsia="仿宋_GB2312" w:hint="eastAsia"/>
          <w:sz w:val="32"/>
          <w:szCs w:val="32"/>
          <w:shd w:val="clear" w:color="auto" w:fill="FFFFFF"/>
        </w:rPr>
        <w:t>），抵制国外产品，保护国内产业，导致我国食品药品出口屡屡受阻。由于我国食品药品质量安全检验体系不健全，许多检测项目在国内检不了，质量安全状况家底不清，到达贸易国口岸才查出问题，不但使出</w:t>
      </w:r>
      <w:r>
        <w:rPr>
          <w:rFonts w:eastAsia="仿宋_GB2312" w:hint="eastAsia"/>
          <w:sz w:val="32"/>
          <w:szCs w:val="32"/>
          <w:shd w:val="clear" w:color="auto" w:fill="FFFFFF"/>
        </w:rPr>
        <w:lastRenderedPageBreak/>
        <w:t>口企业蒙受损失，也使贸易国对我国整个食品药品安全水平产生怀疑；在国外食品药品进入我国时，许多有毒有害物质检不出，不能有效地实施技术壁垒。因此，加强食品药品安全检验体系建设，已成为维护我国食品药品企业权益，扩大食品药品出口和抵御国外食品药品对国内产业冲击的当务之急。</w:t>
      </w:r>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6</w:t>
      </w:r>
      <w:r>
        <w:rPr>
          <w:rFonts w:eastAsia="仿宋_GB2312"/>
          <w:sz w:val="32"/>
          <w:szCs w:val="32"/>
          <w:shd w:val="clear" w:color="auto" w:fill="FFFFFF"/>
        </w:rPr>
        <w:t>.</w:t>
      </w:r>
      <w:r>
        <w:rPr>
          <w:rFonts w:eastAsia="仿宋_GB2312" w:hint="eastAsia"/>
          <w:sz w:val="32"/>
          <w:szCs w:val="32"/>
          <w:shd w:val="clear" w:color="auto" w:fill="FFFFFF"/>
        </w:rPr>
        <w:t>食品药品检测能力建设是食品药品安全检测长远发展的必需。食品药品安全检测是一个国家食品安全科学发展的核心标志，是一个国家食品药品安全监管能力的重要体现。当前食品药品安全事故风险仍处于高发期和矛盾凸显期，食品药品安全监管任务十分艰巨，我国食品药品安全风险监测除了进一步强调依法履职、加强组织管理，就必需加强能力建设，不断提高食品药品安全风险监测工作的科学化水平，以此更进一步地推动监测工作的向前发展。</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（二）存在的问题。</w:t>
      </w:r>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无。</w:t>
      </w:r>
    </w:p>
    <w:p w:rsidR="004D6B03" w:rsidRDefault="00923C66">
      <w:pPr>
        <w:autoSpaceDE w:val="0"/>
        <w:autoSpaceDN w:val="0"/>
        <w:adjustRightInd w:val="0"/>
        <w:spacing w:line="326" w:lineRule="auto"/>
        <w:ind w:firstLineChars="200" w:firstLine="640"/>
        <w:jc w:val="left"/>
        <w:rPr>
          <w:rFonts w:eastAsia="楷体_GB2312"/>
          <w:color w:val="000000"/>
          <w:kern w:val="0"/>
          <w:sz w:val="32"/>
          <w:szCs w:val="32"/>
        </w:rPr>
      </w:pPr>
      <w:r>
        <w:rPr>
          <w:rFonts w:eastAsia="楷体_GB2312"/>
          <w:color w:val="000000"/>
          <w:kern w:val="0"/>
          <w:sz w:val="32"/>
          <w:szCs w:val="32"/>
        </w:rPr>
        <w:t>（三）相关建议。</w:t>
      </w:r>
    </w:p>
    <w:p w:rsidR="004D6B03" w:rsidRDefault="00923C66">
      <w:pPr>
        <w:spacing w:line="326" w:lineRule="auto"/>
        <w:ind w:firstLineChars="200" w:firstLine="640"/>
        <w:rPr>
          <w:rFonts w:eastAsia="仿宋_GB2312"/>
          <w:sz w:val="32"/>
          <w:szCs w:val="32"/>
          <w:shd w:val="clear" w:color="auto" w:fill="FFFFFF"/>
        </w:rPr>
      </w:pPr>
      <w:r>
        <w:rPr>
          <w:rFonts w:eastAsia="仿宋_GB2312" w:hint="eastAsia"/>
          <w:sz w:val="32"/>
          <w:szCs w:val="32"/>
          <w:shd w:val="clear" w:color="auto" w:fill="FFFFFF"/>
        </w:rPr>
        <w:t>无建议。</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2025"/>
        <w:gridCol w:w="1170"/>
        <w:gridCol w:w="1675"/>
        <w:gridCol w:w="1218"/>
        <w:gridCol w:w="1254"/>
        <w:gridCol w:w="2469"/>
      </w:tblGrid>
      <w:tr w:rsidR="004D6B03">
        <w:trPr>
          <w:trHeight w:val="675"/>
        </w:trPr>
        <w:tc>
          <w:tcPr>
            <w:tcW w:w="9811" w:type="dxa"/>
            <w:gridSpan w:val="6"/>
            <w:tcBorders>
              <w:top w:val="nil"/>
              <w:left w:val="nil"/>
              <w:bottom w:val="nil"/>
              <w:right w:val="nil"/>
            </w:tcBorders>
            <w:shd w:val="clear" w:color="auto" w:fill="auto"/>
            <w:vAlign w:val="center"/>
          </w:tcPr>
          <w:p w:rsidR="004D6B03" w:rsidRDefault="004D6B03"/>
          <w:p w:rsidR="004D6B03" w:rsidRDefault="004D6B03">
            <w:pPr>
              <w:pStyle w:val="a0"/>
              <w:spacing w:before="93"/>
            </w:pPr>
          </w:p>
          <w:p w:rsidR="004D6B03" w:rsidRDefault="004D6B03">
            <w:pPr>
              <w:pStyle w:val="a0"/>
              <w:spacing w:before="93"/>
            </w:pPr>
          </w:p>
          <w:p w:rsidR="004D6B03" w:rsidRDefault="00923C66">
            <w:pPr>
              <w:spacing w:line="572" w:lineRule="exact"/>
              <w:jc w:val="center"/>
              <w:outlineLvl w:val="0"/>
              <w:rPr>
                <w:rFonts w:ascii="黑体" w:eastAsia="黑体" w:hAnsi="黑体" w:cs="黑体"/>
                <w:sz w:val="32"/>
                <w:szCs w:val="32"/>
              </w:rPr>
            </w:pPr>
            <w:r>
              <w:rPr>
                <w:rFonts w:ascii="黑体" w:eastAsia="黑体" w:hAnsi="黑体" w:cs="黑体" w:hint="eastAsia"/>
                <w:sz w:val="32"/>
                <w:szCs w:val="32"/>
              </w:rPr>
              <w:t>2021年食品</w:t>
            </w:r>
            <w:r>
              <w:rPr>
                <w:rFonts w:ascii="黑体" w:eastAsia="黑体" w:hAnsi="黑体" w:cs="黑体"/>
                <w:sz w:val="32"/>
                <w:szCs w:val="32"/>
              </w:rPr>
              <w:t>药品</w:t>
            </w:r>
            <w:r>
              <w:rPr>
                <w:rFonts w:ascii="黑体" w:eastAsia="黑体" w:hAnsi="黑体" w:cs="黑体" w:hint="eastAsia"/>
                <w:sz w:val="32"/>
                <w:szCs w:val="32"/>
              </w:rPr>
              <w:t>二期项目建设贷款资金项目绩效目标自评</w:t>
            </w:r>
          </w:p>
        </w:tc>
      </w:tr>
      <w:tr w:rsidR="004D6B03">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lastRenderedPageBreak/>
              <w:t>主管部门及代码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w:t>
            </w:r>
            <w:r>
              <w:rPr>
                <w:rFonts w:asciiTheme="minorEastAsia" w:eastAsiaTheme="minorEastAsia" w:hAnsiTheme="minorEastAsia" w:cs="宋体"/>
                <w:sz w:val="20"/>
                <w:szCs w:val="20"/>
              </w:rPr>
              <w:t>枝花市市场监督管理局</w:t>
            </w:r>
            <w:r>
              <w:rPr>
                <w:rFonts w:asciiTheme="minorEastAsia" w:eastAsiaTheme="minorEastAsia" w:hAnsiTheme="minorEastAsia" w:cs="宋体" w:hint="eastAsia"/>
                <w:sz w:val="20"/>
                <w:szCs w:val="20"/>
              </w:rPr>
              <w:t>142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实施单位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黑体" w:hint="eastAsia"/>
                <w:sz w:val="20"/>
                <w:szCs w:val="20"/>
              </w:rPr>
              <w:t>攀西钒钛检验检测院</w:t>
            </w:r>
          </w:p>
        </w:tc>
      </w:tr>
      <w:tr w:rsidR="004D6B03">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项目预算</w:t>
            </w:r>
            <w:r>
              <w:rPr>
                <w:rFonts w:asciiTheme="minorEastAsia" w:eastAsiaTheme="minorEastAsia" w:hAnsiTheme="minorEastAsia" w:cs="宋体" w:hint="eastAsia"/>
                <w:kern w:val="0"/>
                <w:sz w:val="20"/>
                <w:szCs w:val="20"/>
                <w:lang w:bidi="ar"/>
              </w:rPr>
              <w:br/>
              <w:t>执行情况</w:t>
            </w:r>
            <w:r>
              <w:rPr>
                <w:rFonts w:asciiTheme="minorEastAsia" w:eastAsiaTheme="minorEastAsia" w:hAnsiTheme="minorEastAsia" w:cs="宋体" w:hint="eastAsia"/>
                <w:kern w:val="0"/>
                <w:sz w:val="20"/>
                <w:szCs w:val="20"/>
                <w:lang w:bidi="ar"/>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708.91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执行数：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708.91</w:t>
            </w:r>
          </w:p>
        </w:tc>
      </w:tr>
      <w:tr w:rsidR="004D6B03">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7</w:t>
            </w:r>
            <w:r>
              <w:rPr>
                <w:rFonts w:asciiTheme="minorEastAsia" w:eastAsiaTheme="minorEastAsia" w:hAnsiTheme="minorEastAsia" w:cs="宋体"/>
                <w:sz w:val="20"/>
                <w:szCs w:val="20"/>
              </w:rPr>
              <w:t>08.91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708.91</w:t>
            </w:r>
          </w:p>
        </w:tc>
      </w:tr>
      <w:tr w:rsidR="004D6B03">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Theme="minorEastAsia" w:eastAsiaTheme="minorEastAsia" w:hAnsiTheme="minorEastAsia" w:cs="宋体"/>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Theme="minorEastAsia" w:eastAsiaTheme="minorEastAsia" w:hAnsiTheme="minorEastAsia" w:cs="宋体"/>
                <w:sz w:val="20"/>
                <w:szCs w:val="20"/>
              </w:rPr>
            </w:pPr>
          </w:p>
        </w:tc>
      </w:tr>
      <w:tr w:rsidR="004D6B03">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年度总体目标</w:t>
            </w:r>
          </w:p>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完成情况</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预期目标</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目标实际完成情况</w:t>
            </w:r>
          </w:p>
        </w:tc>
      </w:tr>
      <w:tr w:rsidR="004D6B03">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解决当前攀西钒钛检验检测院（原攀枝花市食品药品检验所）食品、药品、保健品、化妆品等的检验检测相对薄弱、发展建设不规范等突出问题，使其走向规范化、标准化，提高食品药品安全检测的业务水平。</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提高食品药品安全检测的业务水平。</w:t>
            </w:r>
          </w:p>
        </w:tc>
      </w:tr>
      <w:tr w:rsidR="004D6B03">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年度绩效指标完成情况</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三级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预期指标值</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实际完成指标值</w:t>
            </w:r>
          </w:p>
        </w:tc>
      </w:tr>
      <w:tr w:rsidR="004D6B03">
        <w:trPr>
          <w:trHeight w:val="415"/>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sz w:val="20"/>
                <w:szCs w:val="20"/>
              </w:rPr>
              <w:t>根据贷款合同按年度还本付息</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本金和利息共计708.91万。</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支付708.91万元</w:t>
            </w:r>
          </w:p>
        </w:tc>
      </w:tr>
      <w:tr w:rsidR="004D6B03">
        <w:trPr>
          <w:trHeight w:val="415"/>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加快市食品安全检（监）测能力建设，尽快完工，并验收使用。</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加快市食品安全检（监）测能力建设，尽快完工，并验收使用。</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工程已经完工，等待验收审计。</w:t>
            </w:r>
          </w:p>
        </w:tc>
      </w:tr>
      <w:tr w:rsidR="004D6B03">
        <w:trPr>
          <w:trHeight w:val="415"/>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2021年</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2021年</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2021年</w:t>
            </w:r>
          </w:p>
        </w:tc>
      </w:tr>
      <w:tr w:rsidR="004D6B03">
        <w:trPr>
          <w:trHeight w:val="480"/>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按照农商银行2021年还款明细表，还款本息。</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708.91万元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708.91万元</w:t>
            </w:r>
          </w:p>
        </w:tc>
      </w:tr>
      <w:tr w:rsidR="004D6B03">
        <w:trPr>
          <w:trHeight w:val="480"/>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提高食品药品安全检测的业务水平。</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增加单位检验检测收入</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增加单位检验检测收入</w:t>
            </w:r>
          </w:p>
        </w:tc>
      </w:tr>
      <w:tr w:rsidR="004D6B03">
        <w:trPr>
          <w:trHeight w:val="480"/>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color w:val="000000"/>
                <w:kern w:val="0"/>
                <w:sz w:val="18"/>
                <w:szCs w:val="18"/>
              </w:rPr>
            </w:pPr>
            <w:r>
              <w:rPr>
                <w:rFonts w:hint="eastAsia"/>
                <w:color w:val="000000"/>
                <w:sz w:val="18"/>
                <w:szCs w:val="18"/>
              </w:rPr>
              <w:t>服务地方及周边检测需求。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更好的服务地方及周边企业。</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18"/>
                <w:szCs w:val="18"/>
              </w:rPr>
            </w:pPr>
            <w:r>
              <w:rPr>
                <w:rFonts w:hint="eastAsia"/>
                <w:color w:val="000000"/>
                <w:sz w:val="18"/>
                <w:szCs w:val="18"/>
              </w:rPr>
              <w:t>更好的服务地方及周边企业。</w:t>
            </w:r>
          </w:p>
        </w:tc>
      </w:tr>
      <w:tr w:rsidR="004D6B03">
        <w:trPr>
          <w:trHeight w:val="577"/>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ind w:leftChars="87" w:left="383" w:hangingChars="100" w:hanging="200"/>
              <w:jc w:val="left"/>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生态效益指标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符合实验室规范要求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符合实验室规范要求</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符合实验室规范要求</w:t>
            </w:r>
          </w:p>
        </w:tc>
      </w:tr>
      <w:tr w:rsidR="004D6B03">
        <w:trPr>
          <w:trHeight w:val="480"/>
        </w:trPr>
        <w:tc>
          <w:tcPr>
            <w:tcW w:w="2025"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提高食品药品安全检测的业务水平。</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提高食品药品安全检测的业务水平。</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提高食品药品安全检测的业务水平。</w:t>
            </w:r>
          </w:p>
        </w:tc>
      </w:tr>
      <w:tr w:rsidR="004D6B03">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让客户、政府满意。</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让客户、政府满意。</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让客户、政府满意。</w:t>
            </w:r>
          </w:p>
        </w:tc>
      </w:tr>
    </w:tbl>
    <w:p w:rsidR="004D6B03" w:rsidRDefault="004D6B03">
      <w:pPr>
        <w:widowControl/>
        <w:jc w:val="left"/>
        <w:rPr>
          <w:rStyle w:val="1Char"/>
          <w:rFonts w:ascii="黑体" w:eastAsia="黑体" w:hAnsi="黑体"/>
          <w:b w:val="0"/>
        </w:rPr>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附件6：</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2021</w:t>
      </w:r>
      <w:r>
        <w:rPr>
          <w:rFonts w:ascii="Times New Roman" w:eastAsia="方正小标宋_GBK" w:hAnsi="Times New Roman" w:hint="eastAsia"/>
          <w:w w:val="90"/>
          <w:sz w:val="44"/>
          <w:szCs w:val="44"/>
        </w:rPr>
        <w:t>年专项预算项目支出绩效自评报告</w:t>
      </w:r>
    </w:p>
    <w:p w:rsidR="004D6B03" w:rsidRDefault="00923C66">
      <w:pPr>
        <w:spacing w:line="760" w:lineRule="exact"/>
        <w:jc w:val="center"/>
        <w:rPr>
          <w:rFonts w:eastAsia="方正小标宋_GBK"/>
          <w:w w:val="90"/>
          <w:sz w:val="44"/>
          <w:szCs w:val="44"/>
        </w:rPr>
      </w:pPr>
      <w:r>
        <w:rPr>
          <w:rFonts w:eastAsia="方正小标宋_GBK" w:hint="eastAsia"/>
          <w:w w:val="90"/>
          <w:sz w:val="44"/>
          <w:szCs w:val="44"/>
        </w:rPr>
        <w:t>（中央药品监管补助资金）</w:t>
      </w:r>
    </w:p>
    <w:p w:rsidR="004D6B03" w:rsidRDefault="004D6B03"/>
    <w:p w:rsidR="004D6B03" w:rsidRDefault="00923C66">
      <w:pPr>
        <w:pStyle w:val="p0"/>
        <w:spacing w:line="560" w:lineRule="exact"/>
        <w:ind w:firstLineChars="230" w:firstLine="736"/>
        <w:rPr>
          <w:rFonts w:eastAsia="黑体"/>
          <w:sz w:val="32"/>
          <w:szCs w:val="32"/>
        </w:rPr>
      </w:pPr>
      <w:r>
        <w:rPr>
          <w:rFonts w:eastAsia="黑体" w:hint="eastAsia"/>
          <w:sz w:val="32"/>
          <w:szCs w:val="32"/>
        </w:rPr>
        <w:t>一</w:t>
      </w:r>
      <w:r>
        <w:rPr>
          <w:rFonts w:eastAsia="黑体"/>
          <w:sz w:val="32"/>
          <w:szCs w:val="32"/>
        </w:rPr>
        <w:t>、</w:t>
      </w:r>
      <w:r>
        <w:rPr>
          <w:rFonts w:eastAsia="黑体" w:hint="eastAsia"/>
          <w:sz w:val="32"/>
          <w:szCs w:val="32"/>
        </w:rPr>
        <w:t>项目概况</w:t>
      </w:r>
    </w:p>
    <w:p w:rsidR="004D6B03" w:rsidRDefault="00923C66">
      <w:pPr>
        <w:ind w:firstLineChars="200" w:firstLine="640"/>
        <w:rPr>
          <w:rFonts w:eastAsia="楷体"/>
          <w:sz w:val="32"/>
          <w:szCs w:val="32"/>
        </w:rPr>
      </w:pPr>
      <w:r>
        <w:rPr>
          <w:rFonts w:eastAsia="楷体" w:hint="eastAsia"/>
          <w:sz w:val="32"/>
          <w:szCs w:val="32"/>
        </w:rPr>
        <w:t>（一）项目资金申报及批复情况</w:t>
      </w:r>
    </w:p>
    <w:p w:rsidR="004D6B03" w:rsidRDefault="00923C66">
      <w:pPr>
        <w:ind w:firstLine="640"/>
        <w:rPr>
          <w:rFonts w:eastAsia="仿宋_GB2312"/>
          <w:color w:val="000000"/>
          <w:kern w:val="0"/>
          <w:sz w:val="32"/>
          <w:szCs w:val="32"/>
        </w:rPr>
      </w:pPr>
      <w:r>
        <w:rPr>
          <w:rFonts w:eastAsia="仿宋_GB2312" w:hint="eastAsia"/>
          <w:color w:val="000000"/>
          <w:kern w:val="0"/>
          <w:sz w:val="32"/>
          <w:szCs w:val="32"/>
        </w:rPr>
        <w:t>2021</w:t>
      </w:r>
      <w:r>
        <w:rPr>
          <w:rFonts w:eastAsia="仿宋_GB2312" w:hint="eastAsia"/>
          <w:color w:val="000000"/>
          <w:kern w:val="0"/>
          <w:sz w:val="32"/>
          <w:szCs w:val="32"/>
        </w:rPr>
        <w:t>年省</w:t>
      </w:r>
      <w:r>
        <w:rPr>
          <w:rFonts w:eastAsia="仿宋_GB2312"/>
          <w:color w:val="000000"/>
          <w:kern w:val="0"/>
          <w:sz w:val="32"/>
          <w:szCs w:val="32"/>
        </w:rPr>
        <w:t>市场监管</w:t>
      </w:r>
      <w:r>
        <w:rPr>
          <w:rFonts w:eastAsia="仿宋_GB2312" w:hint="eastAsia"/>
          <w:color w:val="000000"/>
          <w:kern w:val="0"/>
          <w:sz w:val="32"/>
          <w:szCs w:val="32"/>
        </w:rPr>
        <w:t>局下达攀枝花市中央药品综合监管专项</w:t>
      </w:r>
      <w:r>
        <w:rPr>
          <w:rFonts w:eastAsia="仿宋_GB2312" w:hint="eastAsia"/>
          <w:color w:val="000000"/>
          <w:kern w:val="0"/>
          <w:sz w:val="32"/>
          <w:szCs w:val="32"/>
        </w:rPr>
        <w:t>124</w:t>
      </w:r>
      <w:r>
        <w:rPr>
          <w:rFonts w:eastAsia="仿宋_GB2312" w:hint="eastAsia"/>
          <w:color w:val="000000"/>
          <w:kern w:val="0"/>
          <w:sz w:val="32"/>
          <w:szCs w:val="32"/>
        </w:rPr>
        <w:t>万元。</w:t>
      </w:r>
    </w:p>
    <w:p w:rsidR="004D6B03" w:rsidRDefault="00923C66">
      <w:pPr>
        <w:ind w:firstLineChars="200" w:firstLine="640"/>
        <w:rPr>
          <w:rFonts w:eastAsia="楷体"/>
          <w:sz w:val="32"/>
          <w:szCs w:val="32"/>
        </w:rPr>
      </w:pPr>
      <w:r>
        <w:rPr>
          <w:rFonts w:eastAsia="楷体" w:hint="eastAsia"/>
          <w:sz w:val="32"/>
          <w:szCs w:val="32"/>
        </w:rPr>
        <w:t>（</w:t>
      </w:r>
      <w:r>
        <w:rPr>
          <w:rFonts w:eastAsia="楷体"/>
          <w:sz w:val="32"/>
          <w:szCs w:val="32"/>
        </w:rPr>
        <w:t>二）</w:t>
      </w:r>
      <w:r>
        <w:rPr>
          <w:rFonts w:eastAsia="楷体" w:hint="eastAsia"/>
          <w:sz w:val="32"/>
          <w:szCs w:val="32"/>
        </w:rPr>
        <w:t>项目绩效目标</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完成药品不良反应每百万人口报告</w:t>
      </w:r>
      <w:r>
        <w:rPr>
          <w:rFonts w:eastAsia="仿宋_GB2312" w:hint="eastAsia"/>
          <w:color w:val="000000"/>
          <w:sz w:val="32"/>
          <w:szCs w:val="32"/>
        </w:rPr>
        <w:t xml:space="preserve">520 </w:t>
      </w:r>
      <w:r>
        <w:rPr>
          <w:rFonts w:eastAsia="仿宋_GB2312" w:hint="eastAsia"/>
          <w:color w:val="000000"/>
          <w:sz w:val="32"/>
          <w:szCs w:val="32"/>
        </w:rPr>
        <w:t>份以上，不良反应报告的调查核实和</w:t>
      </w:r>
      <w:r>
        <w:rPr>
          <w:rFonts w:eastAsia="仿宋_GB2312" w:hint="eastAsia"/>
          <w:color w:val="000000"/>
          <w:sz w:val="32"/>
          <w:szCs w:val="32"/>
        </w:rPr>
        <w:t>1</w:t>
      </w:r>
      <w:r>
        <w:rPr>
          <w:rFonts w:eastAsia="仿宋_GB2312" w:hint="eastAsia"/>
          <w:color w:val="000000"/>
          <w:sz w:val="32"/>
          <w:szCs w:val="32"/>
        </w:rPr>
        <w:t>次宣传、</w:t>
      </w:r>
      <w:r>
        <w:rPr>
          <w:rFonts w:eastAsia="仿宋_GB2312" w:hint="eastAsia"/>
          <w:color w:val="000000"/>
          <w:sz w:val="32"/>
          <w:szCs w:val="32"/>
        </w:rPr>
        <w:t>2</w:t>
      </w:r>
      <w:r>
        <w:rPr>
          <w:rFonts w:eastAsia="仿宋_GB2312" w:hint="eastAsia"/>
          <w:color w:val="000000"/>
          <w:sz w:val="32"/>
          <w:szCs w:val="32"/>
        </w:rPr>
        <w:t>次培训任务；完成化妆品不良反应每百万人口报告</w:t>
      </w:r>
      <w:r>
        <w:rPr>
          <w:rFonts w:eastAsia="仿宋_GB2312" w:hint="eastAsia"/>
          <w:color w:val="000000"/>
          <w:sz w:val="32"/>
          <w:szCs w:val="32"/>
        </w:rPr>
        <w:t>59</w:t>
      </w:r>
      <w:r>
        <w:rPr>
          <w:rFonts w:eastAsia="仿宋_GB2312" w:hint="eastAsia"/>
          <w:color w:val="000000"/>
          <w:sz w:val="32"/>
          <w:szCs w:val="32"/>
        </w:rPr>
        <w:t>份，不良反应报告的调查核实和</w:t>
      </w:r>
      <w:r>
        <w:rPr>
          <w:rFonts w:eastAsia="仿宋_GB2312" w:hint="eastAsia"/>
          <w:color w:val="000000"/>
          <w:sz w:val="32"/>
          <w:szCs w:val="32"/>
        </w:rPr>
        <w:t>1</w:t>
      </w:r>
      <w:r>
        <w:rPr>
          <w:rFonts w:eastAsia="仿宋_GB2312" w:hint="eastAsia"/>
          <w:color w:val="000000"/>
          <w:sz w:val="32"/>
          <w:szCs w:val="32"/>
        </w:rPr>
        <w:t>次宣传、</w:t>
      </w:r>
      <w:r>
        <w:rPr>
          <w:rFonts w:eastAsia="仿宋_GB2312" w:hint="eastAsia"/>
          <w:color w:val="000000"/>
          <w:sz w:val="32"/>
          <w:szCs w:val="32"/>
        </w:rPr>
        <w:t>1</w:t>
      </w:r>
      <w:r>
        <w:rPr>
          <w:rFonts w:eastAsia="仿宋_GB2312" w:hint="eastAsia"/>
          <w:color w:val="000000"/>
          <w:sz w:val="32"/>
          <w:szCs w:val="32"/>
        </w:rPr>
        <w:t>次培训任务；完成医疗器械不良事件监测每百万人口报告</w:t>
      </w:r>
      <w:r>
        <w:rPr>
          <w:rFonts w:eastAsia="仿宋_GB2312" w:hint="eastAsia"/>
          <w:color w:val="000000"/>
          <w:sz w:val="32"/>
          <w:szCs w:val="32"/>
        </w:rPr>
        <w:t>143</w:t>
      </w:r>
      <w:r>
        <w:rPr>
          <w:rFonts w:eastAsia="仿宋_GB2312" w:hint="eastAsia"/>
          <w:color w:val="000000"/>
          <w:sz w:val="32"/>
          <w:szCs w:val="32"/>
        </w:rPr>
        <w:t>份，开展医疗器械不良事件监测相关宣传</w:t>
      </w:r>
      <w:r>
        <w:rPr>
          <w:rFonts w:eastAsia="仿宋_GB2312" w:hint="eastAsia"/>
          <w:color w:val="000000"/>
          <w:sz w:val="32"/>
          <w:szCs w:val="32"/>
        </w:rPr>
        <w:t>1</w:t>
      </w:r>
      <w:r>
        <w:rPr>
          <w:rFonts w:eastAsia="仿宋_GB2312" w:hint="eastAsia"/>
          <w:color w:val="000000"/>
          <w:sz w:val="32"/>
          <w:szCs w:val="32"/>
        </w:rPr>
        <w:t>次；完成药物滥用监测调查表上报基础工作量</w:t>
      </w:r>
      <w:r>
        <w:rPr>
          <w:rFonts w:eastAsia="仿宋_GB2312" w:hint="eastAsia"/>
          <w:color w:val="000000"/>
          <w:sz w:val="32"/>
          <w:szCs w:val="32"/>
        </w:rPr>
        <w:t>500</w:t>
      </w:r>
      <w:r>
        <w:rPr>
          <w:rFonts w:eastAsia="仿宋_GB2312" w:hint="eastAsia"/>
          <w:color w:val="000000"/>
          <w:sz w:val="32"/>
          <w:szCs w:val="32"/>
        </w:rPr>
        <w:t>份、开展药物滥用监测相关宣传及培训各</w:t>
      </w:r>
      <w:r>
        <w:rPr>
          <w:rFonts w:eastAsia="仿宋_GB2312" w:hint="eastAsia"/>
          <w:color w:val="000000"/>
          <w:sz w:val="32"/>
          <w:szCs w:val="32"/>
        </w:rPr>
        <w:t>1</w:t>
      </w:r>
      <w:r>
        <w:rPr>
          <w:rFonts w:eastAsia="仿宋_GB2312" w:hint="eastAsia"/>
          <w:color w:val="000000"/>
          <w:sz w:val="32"/>
          <w:szCs w:val="32"/>
        </w:rPr>
        <w:t>次，建设药物滥用监测医疗机构省级哨点。完成辖区内</w:t>
      </w:r>
      <w:r>
        <w:rPr>
          <w:rFonts w:eastAsia="仿宋_GB2312" w:hint="eastAsia"/>
          <w:color w:val="000000"/>
          <w:sz w:val="32"/>
          <w:szCs w:val="32"/>
        </w:rPr>
        <w:t>20</w:t>
      </w:r>
      <w:r>
        <w:rPr>
          <w:rFonts w:eastAsia="仿宋_GB2312" w:hint="eastAsia"/>
          <w:color w:val="000000"/>
          <w:sz w:val="32"/>
          <w:szCs w:val="32"/>
        </w:rPr>
        <w:t>家次无菌植入医疗器械经营使用单位检查任务。组织全市药械化监管人员开展综合能力提升培训</w:t>
      </w:r>
      <w:r>
        <w:rPr>
          <w:rFonts w:eastAsia="仿宋_GB2312" w:hint="eastAsia"/>
          <w:color w:val="000000"/>
          <w:sz w:val="32"/>
          <w:szCs w:val="32"/>
        </w:rPr>
        <w:t>1</w:t>
      </w:r>
      <w:r>
        <w:rPr>
          <w:rFonts w:eastAsia="仿宋_GB2312" w:hint="eastAsia"/>
          <w:color w:val="000000"/>
          <w:sz w:val="32"/>
          <w:szCs w:val="32"/>
        </w:rPr>
        <w:t>次，培训人员覆盖率</w:t>
      </w:r>
      <w:r>
        <w:rPr>
          <w:rFonts w:eastAsia="仿宋_GB2312" w:hint="eastAsia"/>
          <w:color w:val="000000"/>
          <w:sz w:val="32"/>
          <w:szCs w:val="32"/>
        </w:rPr>
        <w:t>100%</w:t>
      </w:r>
      <w:r>
        <w:rPr>
          <w:rFonts w:eastAsia="仿宋_GB2312" w:hint="eastAsia"/>
          <w:color w:val="000000"/>
          <w:sz w:val="32"/>
          <w:szCs w:val="32"/>
        </w:rPr>
        <w:t>。组织开展药品医疗器械化妆品相关法律法规的宣传，加大科普宣传力度，提高公众识别防患风险的意识。组织开展药品安全突发事件</w:t>
      </w:r>
      <w:r>
        <w:rPr>
          <w:rFonts w:eastAsia="仿宋_GB2312" w:hint="eastAsia"/>
          <w:color w:val="000000"/>
          <w:sz w:val="32"/>
          <w:szCs w:val="32"/>
        </w:rPr>
        <w:t>IV</w:t>
      </w:r>
      <w:r>
        <w:rPr>
          <w:rFonts w:eastAsia="仿宋_GB2312" w:hint="eastAsia"/>
          <w:color w:val="000000"/>
          <w:sz w:val="32"/>
          <w:szCs w:val="32"/>
        </w:rPr>
        <w:t>级应急处置演练。</w:t>
      </w:r>
    </w:p>
    <w:p w:rsidR="004D6B03" w:rsidRDefault="00923C66">
      <w:pPr>
        <w:pStyle w:val="p0"/>
        <w:spacing w:line="560" w:lineRule="exact"/>
        <w:ind w:firstLineChars="200" w:firstLine="640"/>
        <w:rPr>
          <w:rFonts w:eastAsia="楷体"/>
          <w:kern w:val="2"/>
          <w:sz w:val="32"/>
          <w:szCs w:val="32"/>
        </w:rPr>
      </w:pPr>
      <w:r>
        <w:rPr>
          <w:rFonts w:eastAsia="楷体" w:hint="eastAsia"/>
          <w:kern w:val="2"/>
          <w:sz w:val="32"/>
          <w:szCs w:val="32"/>
        </w:rPr>
        <w:t>（三）项目资金申报相符性</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攀枝花市结合当地实际情况，会商市财政局制定项目实施方案和绩效目标。各专项项目申报内容与具体实施内容相符，申报目标合理可行。</w:t>
      </w:r>
    </w:p>
    <w:p w:rsidR="004D6B03" w:rsidRDefault="00923C66">
      <w:pPr>
        <w:pStyle w:val="p0"/>
        <w:spacing w:line="560" w:lineRule="exact"/>
        <w:ind w:firstLineChars="200" w:firstLine="640"/>
        <w:rPr>
          <w:rFonts w:eastAsia="黑体"/>
          <w:sz w:val="32"/>
          <w:szCs w:val="32"/>
        </w:rPr>
      </w:pPr>
      <w:r>
        <w:rPr>
          <w:rFonts w:eastAsia="黑体" w:hint="eastAsia"/>
          <w:sz w:val="32"/>
          <w:szCs w:val="32"/>
        </w:rPr>
        <w:t>二、项目实施及管理情况</w:t>
      </w:r>
    </w:p>
    <w:p w:rsidR="004D6B03" w:rsidRDefault="00923C66">
      <w:pPr>
        <w:pStyle w:val="p0"/>
        <w:spacing w:line="560" w:lineRule="exact"/>
        <w:ind w:firstLineChars="200" w:firstLine="640"/>
        <w:rPr>
          <w:rFonts w:eastAsia="楷体"/>
          <w:kern w:val="2"/>
          <w:sz w:val="32"/>
          <w:szCs w:val="32"/>
        </w:rPr>
      </w:pPr>
      <w:r>
        <w:rPr>
          <w:rFonts w:eastAsia="楷体" w:hint="eastAsia"/>
          <w:kern w:val="2"/>
          <w:sz w:val="32"/>
          <w:szCs w:val="32"/>
        </w:rPr>
        <w:t>（一）资金计划、到位及使用情况</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资金计划及到位。</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中央药品专项资金计划</w:t>
      </w:r>
      <w:r>
        <w:rPr>
          <w:rFonts w:eastAsia="仿宋_GB2312" w:hint="eastAsia"/>
          <w:color w:val="000000"/>
          <w:sz w:val="32"/>
          <w:szCs w:val="32"/>
        </w:rPr>
        <w:t>124</w:t>
      </w:r>
      <w:r>
        <w:rPr>
          <w:rFonts w:eastAsia="仿宋_GB2312" w:hint="eastAsia"/>
          <w:color w:val="000000"/>
          <w:sz w:val="32"/>
          <w:szCs w:val="32"/>
        </w:rPr>
        <w:t>万元，市县（区）两级到位</w:t>
      </w:r>
      <w:r>
        <w:rPr>
          <w:rFonts w:eastAsia="仿宋_GB2312" w:hint="eastAsia"/>
          <w:color w:val="000000"/>
          <w:sz w:val="32"/>
          <w:szCs w:val="32"/>
        </w:rPr>
        <w:t>124</w:t>
      </w:r>
      <w:r>
        <w:rPr>
          <w:rFonts w:eastAsia="仿宋_GB2312" w:hint="eastAsia"/>
          <w:color w:val="000000"/>
          <w:sz w:val="32"/>
          <w:szCs w:val="32"/>
        </w:rPr>
        <w:t>万元，资金到位率</w:t>
      </w:r>
      <w:r>
        <w:rPr>
          <w:rFonts w:eastAsia="仿宋_GB2312" w:hint="eastAsia"/>
          <w:color w:val="000000"/>
          <w:sz w:val="32"/>
          <w:szCs w:val="32"/>
        </w:rPr>
        <w:t>100%</w:t>
      </w:r>
      <w:r>
        <w:rPr>
          <w:rFonts w:eastAsia="仿宋_GB2312" w:hint="eastAsia"/>
          <w:color w:val="000000"/>
          <w:sz w:val="32"/>
          <w:szCs w:val="32"/>
        </w:rPr>
        <w:t>。</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预算执行</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截至</w:t>
      </w:r>
      <w:r>
        <w:rPr>
          <w:rFonts w:eastAsia="仿宋_GB2312" w:hint="eastAsia"/>
          <w:color w:val="000000"/>
          <w:sz w:val="32"/>
          <w:szCs w:val="32"/>
        </w:rPr>
        <w:t>2021</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31</w:t>
      </w:r>
      <w:r>
        <w:rPr>
          <w:rFonts w:eastAsia="仿宋_GB2312" w:hint="eastAsia"/>
          <w:color w:val="000000"/>
          <w:sz w:val="32"/>
          <w:szCs w:val="32"/>
        </w:rPr>
        <w:t>日，中央药品专项上年结转</w:t>
      </w:r>
      <w:r>
        <w:rPr>
          <w:rFonts w:eastAsia="仿宋_GB2312" w:hint="eastAsia"/>
          <w:color w:val="000000"/>
          <w:sz w:val="32"/>
          <w:szCs w:val="32"/>
        </w:rPr>
        <w:t>99.09</w:t>
      </w:r>
      <w:r>
        <w:rPr>
          <w:rFonts w:eastAsia="仿宋_GB2312" w:hint="eastAsia"/>
          <w:color w:val="000000"/>
          <w:sz w:val="32"/>
          <w:szCs w:val="32"/>
        </w:rPr>
        <w:t>万元，当年下达</w:t>
      </w:r>
      <w:r>
        <w:rPr>
          <w:rFonts w:eastAsia="仿宋_GB2312" w:hint="eastAsia"/>
          <w:color w:val="000000"/>
          <w:sz w:val="32"/>
          <w:szCs w:val="32"/>
        </w:rPr>
        <w:t>98</w:t>
      </w:r>
      <w:r>
        <w:rPr>
          <w:rFonts w:eastAsia="仿宋_GB2312" w:hint="eastAsia"/>
          <w:color w:val="000000"/>
          <w:sz w:val="32"/>
          <w:szCs w:val="32"/>
        </w:rPr>
        <w:t>万元，财政收回指标</w:t>
      </w:r>
      <w:r>
        <w:rPr>
          <w:rFonts w:eastAsia="仿宋_GB2312" w:hint="eastAsia"/>
          <w:color w:val="000000"/>
          <w:sz w:val="32"/>
          <w:szCs w:val="32"/>
        </w:rPr>
        <w:t>85.28</w:t>
      </w:r>
      <w:r>
        <w:rPr>
          <w:rFonts w:eastAsia="仿宋_GB2312" w:hint="eastAsia"/>
          <w:color w:val="000000"/>
          <w:sz w:val="32"/>
          <w:szCs w:val="32"/>
        </w:rPr>
        <w:t>万元，资金支付</w:t>
      </w:r>
      <w:r>
        <w:rPr>
          <w:rFonts w:eastAsia="仿宋_GB2312" w:hint="eastAsia"/>
          <w:color w:val="000000"/>
          <w:sz w:val="32"/>
          <w:szCs w:val="32"/>
        </w:rPr>
        <w:t>86.66</w:t>
      </w:r>
      <w:r>
        <w:rPr>
          <w:rFonts w:eastAsia="仿宋_GB2312" w:hint="eastAsia"/>
          <w:color w:val="000000"/>
          <w:sz w:val="32"/>
          <w:szCs w:val="32"/>
        </w:rPr>
        <w:t>万元，年末结余</w:t>
      </w:r>
      <w:r>
        <w:rPr>
          <w:rFonts w:eastAsia="仿宋_GB2312" w:hint="eastAsia"/>
          <w:color w:val="000000"/>
          <w:sz w:val="32"/>
          <w:szCs w:val="32"/>
        </w:rPr>
        <w:t>25.15</w:t>
      </w:r>
      <w:r>
        <w:rPr>
          <w:rFonts w:eastAsia="仿宋_GB2312" w:hint="eastAsia"/>
          <w:color w:val="000000"/>
          <w:sz w:val="32"/>
          <w:szCs w:val="32"/>
        </w:rPr>
        <w:t>万元，预算执行率</w:t>
      </w:r>
      <w:r>
        <w:rPr>
          <w:rFonts w:eastAsia="仿宋_GB2312" w:hint="eastAsia"/>
          <w:color w:val="000000"/>
          <w:sz w:val="32"/>
          <w:szCs w:val="32"/>
        </w:rPr>
        <w:t>77.51%</w:t>
      </w:r>
      <w:r>
        <w:rPr>
          <w:rFonts w:eastAsia="仿宋_GB2312" w:hint="eastAsia"/>
          <w:color w:val="000000"/>
          <w:sz w:val="32"/>
          <w:szCs w:val="32"/>
        </w:rPr>
        <w:t>。财政收回指标在</w:t>
      </w:r>
      <w:r>
        <w:rPr>
          <w:rFonts w:eastAsia="仿宋_GB2312" w:hint="eastAsia"/>
          <w:color w:val="000000"/>
          <w:sz w:val="32"/>
          <w:szCs w:val="32"/>
        </w:rPr>
        <w:t>2022</w:t>
      </w:r>
      <w:r>
        <w:rPr>
          <w:rFonts w:eastAsia="仿宋_GB2312" w:hint="eastAsia"/>
          <w:color w:val="000000"/>
          <w:sz w:val="32"/>
          <w:szCs w:val="32"/>
        </w:rPr>
        <w:t>年预算中重新安排使用。</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中央药品综合监管专项资金主要用于药品日常监管支出、能力培训支出及科普宣传支出，药品抽验专项全部用于药品抽检相关支出。</w:t>
      </w:r>
    </w:p>
    <w:p w:rsidR="004D6B03" w:rsidRDefault="00923C66">
      <w:pPr>
        <w:pStyle w:val="p0"/>
        <w:spacing w:line="560" w:lineRule="exact"/>
        <w:ind w:firstLineChars="200" w:firstLine="640"/>
        <w:rPr>
          <w:rFonts w:eastAsia="楷体"/>
          <w:kern w:val="2"/>
          <w:sz w:val="32"/>
          <w:szCs w:val="32"/>
        </w:rPr>
      </w:pPr>
      <w:r>
        <w:rPr>
          <w:rFonts w:eastAsia="楷体" w:hint="eastAsia"/>
          <w:kern w:val="2"/>
          <w:sz w:val="32"/>
          <w:szCs w:val="32"/>
        </w:rPr>
        <w:t>（二）项目财务管理情况</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严格按照国家财经纪律和财务管理制度进行专项核算。项目按进度要求推进，没有发生项目变更、调整、终止情况，也没有发生滞留、截留、挤占、挪用专项资金等情况。</w:t>
      </w:r>
    </w:p>
    <w:p w:rsidR="004D6B03" w:rsidRDefault="00923C66">
      <w:pPr>
        <w:pStyle w:val="p0"/>
        <w:spacing w:line="560" w:lineRule="exact"/>
        <w:ind w:firstLineChars="200" w:firstLine="640"/>
        <w:rPr>
          <w:rFonts w:eastAsia="楷体"/>
          <w:kern w:val="2"/>
          <w:sz w:val="32"/>
          <w:szCs w:val="32"/>
        </w:rPr>
      </w:pPr>
      <w:r>
        <w:rPr>
          <w:rFonts w:eastAsia="楷体" w:hint="eastAsia"/>
          <w:kern w:val="2"/>
          <w:sz w:val="32"/>
          <w:szCs w:val="32"/>
        </w:rPr>
        <w:t>（三）项目组织实施情况</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 xml:space="preserve">1. </w:t>
      </w:r>
      <w:r>
        <w:rPr>
          <w:rFonts w:eastAsia="仿宋_GB2312" w:hint="eastAsia"/>
          <w:color w:val="000000"/>
          <w:sz w:val="32"/>
          <w:szCs w:val="32"/>
        </w:rPr>
        <w:t>机构设置</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项目分管领导全权负责项目审批、执行，指导项目按实施方案有序完成。项目实施单位拟订项目计划，负责项目具体实施、资金支付等，确保项目内容符合实施方案、项目资金最大限度发挥作用。项目资金管理科室审核项目资金使用合法、合规性，确保资金专款专用，负责项目绩效评价。</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项目监管</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按照《四川省药品监管专项资金管理办法》等规定，根据项目绩效目标，采取项目跟踪等方式，动态反映项目进度，适时采取相应措施警示督促纠偏纠错，促进预算绩效目标实现。</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项目执行制度</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项目支出严格按照政府会计制度、政府采购制度及</w:t>
      </w:r>
      <w:r>
        <w:rPr>
          <w:rFonts w:eastAsia="仿宋_GB2312"/>
          <w:color w:val="000000"/>
          <w:sz w:val="32"/>
          <w:szCs w:val="32"/>
        </w:rPr>
        <w:t>有</w:t>
      </w:r>
      <w:r>
        <w:rPr>
          <w:rFonts w:eastAsia="仿宋_GB2312" w:hint="eastAsia"/>
          <w:color w:val="000000"/>
          <w:sz w:val="32"/>
          <w:szCs w:val="32"/>
        </w:rPr>
        <w:t>关法律法规执行。</w:t>
      </w:r>
    </w:p>
    <w:p w:rsidR="004D6B03" w:rsidRDefault="00923C66">
      <w:pPr>
        <w:pStyle w:val="p0"/>
        <w:spacing w:line="560" w:lineRule="exact"/>
        <w:ind w:firstLineChars="200" w:firstLine="640"/>
        <w:rPr>
          <w:rFonts w:eastAsia="黑体"/>
          <w:sz w:val="32"/>
          <w:szCs w:val="32"/>
        </w:rPr>
      </w:pPr>
      <w:r>
        <w:rPr>
          <w:rFonts w:eastAsia="黑体" w:hint="eastAsia"/>
          <w:sz w:val="32"/>
          <w:szCs w:val="32"/>
        </w:rPr>
        <w:t>三、项目绩效情况</w:t>
      </w:r>
      <w:r>
        <w:rPr>
          <w:rFonts w:eastAsia="黑体" w:hint="eastAsia"/>
          <w:sz w:val="32"/>
          <w:szCs w:val="32"/>
        </w:rPr>
        <w:tab/>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产出指标完成情况分析</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）数量指标</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办理药械行政许可（含备案）</w:t>
      </w:r>
      <w:r>
        <w:rPr>
          <w:rFonts w:eastAsia="仿宋_GB2312" w:hint="eastAsia"/>
          <w:color w:val="000000"/>
          <w:sz w:val="32"/>
          <w:szCs w:val="32"/>
        </w:rPr>
        <w:t>527</w:t>
      </w:r>
      <w:r>
        <w:rPr>
          <w:rFonts w:eastAsia="仿宋_GB2312" w:hint="eastAsia"/>
          <w:color w:val="000000"/>
          <w:sz w:val="32"/>
          <w:szCs w:val="32"/>
        </w:rPr>
        <w:t>件次。立案查处药品医疗器械化妆品案件</w:t>
      </w:r>
      <w:r>
        <w:rPr>
          <w:rFonts w:eastAsia="仿宋_GB2312" w:hint="eastAsia"/>
          <w:color w:val="000000"/>
          <w:sz w:val="32"/>
          <w:szCs w:val="32"/>
        </w:rPr>
        <w:t>129</w:t>
      </w:r>
      <w:r>
        <w:rPr>
          <w:rFonts w:eastAsia="仿宋_GB2312" w:hint="eastAsia"/>
          <w:color w:val="000000"/>
          <w:sz w:val="32"/>
          <w:szCs w:val="32"/>
        </w:rPr>
        <w:t>件，罚没款</w:t>
      </w:r>
      <w:r>
        <w:rPr>
          <w:rFonts w:eastAsia="仿宋_GB2312" w:hint="eastAsia"/>
          <w:color w:val="000000"/>
          <w:sz w:val="32"/>
          <w:szCs w:val="32"/>
        </w:rPr>
        <w:t>303.75</w:t>
      </w:r>
      <w:r>
        <w:rPr>
          <w:rFonts w:eastAsia="仿宋_GB2312" w:hint="eastAsia"/>
          <w:color w:val="000000"/>
          <w:sz w:val="32"/>
          <w:szCs w:val="32"/>
        </w:rPr>
        <w:t>万元。对全市</w:t>
      </w:r>
      <w:r>
        <w:rPr>
          <w:rFonts w:eastAsia="仿宋_GB2312" w:hint="eastAsia"/>
          <w:color w:val="000000"/>
          <w:sz w:val="32"/>
          <w:szCs w:val="32"/>
        </w:rPr>
        <w:t>2152</w:t>
      </w:r>
      <w:r>
        <w:rPr>
          <w:rFonts w:eastAsia="仿宋_GB2312" w:hint="eastAsia"/>
          <w:color w:val="000000"/>
          <w:sz w:val="32"/>
          <w:szCs w:val="32"/>
        </w:rPr>
        <w:t>家药械化经营企事、医疗机构实施分级分类和规范化建设。在全省率先开展化妆品规范化经营试点工作。创新开展儿童化妆品专项监督抽检“你点我检”活动。开展中药饮片、特殊药品及含特殊药品复方制剂、新冠疫苗质量安全、药品网络销售、药品流通环节、防疫用药械质量安全、含兴奋剂药品经营、风</w:t>
      </w:r>
      <w:r>
        <w:rPr>
          <w:rFonts w:eastAsia="仿宋_GB2312" w:hint="eastAsia"/>
          <w:color w:val="000000"/>
          <w:sz w:val="32"/>
          <w:szCs w:val="32"/>
        </w:rPr>
        <w:lastRenderedPageBreak/>
        <w:t>险隐患排查治理、新冠病毒检测试剂、无菌和植入性医疗器械、母婴用品儿童化妆品等专项检查</w:t>
      </w:r>
      <w:r>
        <w:rPr>
          <w:rFonts w:eastAsia="仿宋_GB2312" w:hint="eastAsia"/>
          <w:color w:val="000000"/>
          <w:sz w:val="32"/>
          <w:szCs w:val="32"/>
        </w:rPr>
        <w:t>17</w:t>
      </w:r>
      <w:r>
        <w:rPr>
          <w:rFonts w:eastAsia="仿宋_GB2312" w:hint="eastAsia"/>
          <w:color w:val="000000"/>
          <w:sz w:val="32"/>
          <w:szCs w:val="32"/>
        </w:rPr>
        <w:t>项。</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2021</w:t>
      </w:r>
      <w:r>
        <w:rPr>
          <w:rFonts w:eastAsia="仿宋_GB2312" w:hint="eastAsia"/>
          <w:color w:val="000000"/>
          <w:sz w:val="32"/>
          <w:szCs w:val="32"/>
        </w:rPr>
        <w:t>年度共上报药品不良反应监测报告</w:t>
      </w:r>
      <w:r>
        <w:rPr>
          <w:rFonts w:eastAsia="仿宋_GB2312" w:hint="eastAsia"/>
          <w:color w:val="000000"/>
          <w:sz w:val="32"/>
          <w:szCs w:val="32"/>
        </w:rPr>
        <w:t>1805</w:t>
      </w:r>
      <w:r>
        <w:rPr>
          <w:rFonts w:eastAsia="仿宋_GB2312" w:hint="eastAsia"/>
          <w:color w:val="000000"/>
          <w:sz w:val="32"/>
          <w:szCs w:val="32"/>
        </w:rPr>
        <w:t>份，每百万人口报告数</w:t>
      </w:r>
      <w:r>
        <w:rPr>
          <w:rFonts w:eastAsia="仿宋_GB2312"/>
          <w:color w:val="000000"/>
          <w:sz w:val="32"/>
          <w:szCs w:val="32"/>
        </w:rPr>
        <w:t>1492</w:t>
      </w:r>
      <w:r>
        <w:rPr>
          <w:rFonts w:eastAsia="仿宋_GB2312" w:hint="eastAsia"/>
          <w:color w:val="000000"/>
          <w:sz w:val="32"/>
          <w:szCs w:val="32"/>
        </w:rPr>
        <w:t>份；上报化妆品不良反应监测报告</w:t>
      </w:r>
      <w:r>
        <w:rPr>
          <w:rFonts w:eastAsia="仿宋_GB2312" w:hint="eastAsia"/>
          <w:color w:val="000000"/>
          <w:sz w:val="32"/>
          <w:szCs w:val="32"/>
        </w:rPr>
        <w:t>459</w:t>
      </w:r>
      <w:r>
        <w:rPr>
          <w:rFonts w:eastAsia="仿宋_GB2312" w:hint="eastAsia"/>
          <w:color w:val="000000"/>
          <w:sz w:val="32"/>
          <w:szCs w:val="32"/>
        </w:rPr>
        <w:t>份，每百万人口报告数</w:t>
      </w:r>
      <w:r>
        <w:rPr>
          <w:rFonts w:eastAsia="仿宋_GB2312" w:hint="eastAsia"/>
          <w:color w:val="000000"/>
          <w:sz w:val="32"/>
          <w:szCs w:val="32"/>
        </w:rPr>
        <w:t>37</w:t>
      </w:r>
      <w:r>
        <w:rPr>
          <w:rFonts w:eastAsia="仿宋_GB2312"/>
          <w:color w:val="000000"/>
          <w:sz w:val="32"/>
          <w:szCs w:val="32"/>
        </w:rPr>
        <w:t>9</w:t>
      </w:r>
      <w:r>
        <w:rPr>
          <w:rFonts w:eastAsia="仿宋_GB2312" w:hint="eastAsia"/>
          <w:color w:val="000000"/>
          <w:sz w:val="32"/>
          <w:szCs w:val="32"/>
        </w:rPr>
        <w:t>份；上报医疗器械不良反应监测报告</w:t>
      </w:r>
      <w:r>
        <w:rPr>
          <w:rFonts w:eastAsia="仿宋_GB2312" w:hint="eastAsia"/>
          <w:color w:val="000000"/>
          <w:sz w:val="32"/>
          <w:szCs w:val="32"/>
        </w:rPr>
        <w:t>1022</w:t>
      </w:r>
      <w:r>
        <w:rPr>
          <w:rFonts w:eastAsia="仿宋_GB2312" w:hint="eastAsia"/>
          <w:color w:val="000000"/>
          <w:sz w:val="32"/>
          <w:szCs w:val="32"/>
        </w:rPr>
        <w:t>份，每百万人口报告数</w:t>
      </w:r>
      <w:r>
        <w:rPr>
          <w:rFonts w:eastAsia="仿宋_GB2312"/>
          <w:color w:val="000000"/>
          <w:sz w:val="32"/>
          <w:szCs w:val="32"/>
        </w:rPr>
        <w:t>847</w:t>
      </w:r>
      <w:r>
        <w:rPr>
          <w:rFonts w:eastAsia="仿宋_GB2312" w:hint="eastAsia"/>
          <w:color w:val="000000"/>
          <w:sz w:val="32"/>
          <w:szCs w:val="32"/>
        </w:rPr>
        <w:t>份；上报药物滥用监测报告</w:t>
      </w:r>
      <w:r>
        <w:rPr>
          <w:rFonts w:eastAsia="仿宋_GB2312" w:hint="eastAsia"/>
          <w:color w:val="000000"/>
          <w:sz w:val="32"/>
          <w:szCs w:val="32"/>
        </w:rPr>
        <w:t>640</w:t>
      </w:r>
      <w:r>
        <w:rPr>
          <w:rFonts w:eastAsia="仿宋_GB2312" w:hint="eastAsia"/>
          <w:color w:val="000000"/>
          <w:sz w:val="32"/>
          <w:szCs w:val="32"/>
        </w:rPr>
        <w:t>份。定期开展风险研判，排查治理药品安全风险点</w:t>
      </w:r>
      <w:r>
        <w:rPr>
          <w:rFonts w:eastAsia="仿宋_GB2312" w:hint="eastAsia"/>
          <w:color w:val="000000"/>
          <w:sz w:val="32"/>
          <w:szCs w:val="32"/>
        </w:rPr>
        <w:t>21</w:t>
      </w:r>
      <w:r>
        <w:rPr>
          <w:rFonts w:eastAsia="仿宋_GB2312" w:hint="eastAsia"/>
          <w:color w:val="000000"/>
          <w:sz w:val="32"/>
          <w:szCs w:val="32"/>
        </w:rPr>
        <w:t>个。</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以局域网、微信公众号为载体，以工作简报为平台，做好政务信息发布，共编发各类简报信息</w:t>
      </w:r>
      <w:r>
        <w:rPr>
          <w:rFonts w:eastAsia="仿宋_GB2312" w:hint="eastAsia"/>
          <w:color w:val="000000"/>
          <w:sz w:val="32"/>
          <w:szCs w:val="32"/>
        </w:rPr>
        <w:t>50</w:t>
      </w:r>
      <w:r>
        <w:rPr>
          <w:rFonts w:eastAsia="仿宋_GB2312" w:hint="eastAsia"/>
          <w:color w:val="000000"/>
          <w:sz w:val="32"/>
          <w:szCs w:val="32"/>
        </w:rPr>
        <w:t>余条；组织安全用药“进校园、进社区”宣传活动</w:t>
      </w:r>
      <w:r>
        <w:rPr>
          <w:rFonts w:eastAsia="仿宋_GB2312" w:hint="eastAsia"/>
          <w:color w:val="000000"/>
          <w:sz w:val="32"/>
          <w:szCs w:val="32"/>
        </w:rPr>
        <w:t>10</w:t>
      </w:r>
      <w:r>
        <w:rPr>
          <w:rFonts w:eastAsia="仿宋_GB2312" w:hint="eastAsia"/>
          <w:color w:val="000000"/>
          <w:sz w:val="32"/>
          <w:szCs w:val="32"/>
        </w:rPr>
        <w:t>次，广泛普及药品安全知识；开展药品“实验室公众开放活动”，让公众零距离了解药品检验过程和安全用药知识；利用“药品安全宣传月”“药械化科技（科普）宣传周”“</w:t>
      </w:r>
      <w:r>
        <w:rPr>
          <w:rFonts w:eastAsia="仿宋_GB2312" w:hint="eastAsia"/>
          <w:color w:val="000000"/>
          <w:sz w:val="32"/>
          <w:szCs w:val="32"/>
        </w:rPr>
        <w:t>3.15</w:t>
      </w:r>
      <w:r>
        <w:rPr>
          <w:rFonts w:eastAsia="仿宋_GB2312" w:hint="eastAsia"/>
          <w:color w:val="000000"/>
          <w:sz w:val="32"/>
          <w:szCs w:val="32"/>
        </w:rPr>
        <w:t>消费者权益日”等活动平台，发放资料</w:t>
      </w:r>
      <w:r>
        <w:rPr>
          <w:rFonts w:eastAsia="仿宋_GB2312" w:hint="eastAsia"/>
          <w:color w:val="000000"/>
          <w:sz w:val="32"/>
          <w:szCs w:val="32"/>
        </w:rPr>
        <w:t>1.4</w:t>
      </w:r>
      <w:r>
        <w:rPr>
          <w:rFonts w:eastAsia="仿宋_GB2312" w:hint="eastAsia"/>
          <w:color w:val="000000"/>
          <w:sz w:val="32"/>
          <w:szCs w:val="32"/>
        </w:rPr>
        <w:t>万余份，宣传安全用药知识，营造良好的药品监管工作氛围。</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深入开展“两法”“两条例”法律法规宣贯工作，培训</w:t>
      </w:r>
      <w:r>
        <w:rPr>
          <w:rFonts w:eastAsia="仿宋_GB2312" w:hint="eastAsia"/>
          <w:color w:val="000000"/>
          <w:sz w:val="32"/>
          <w:szCs w:val="32"/>
        </w:rPr>
        <w:t>2540</w:t>
      </w:r>
      <w:r>
        <w:rPr>
          <w:rFonts w:eastAsia="仿宋_GB2312" w:hint="eastAsia"/>
          <w:color w:val="000000"/>
          <w:sz w:val="32"/>
          <w:szCs w:val="32"/>
        </w:rPr>
        <w:t>人次。开展化妆品规范经营试点工作培训，培训</w:t>
      </w:r>
      <w:r>
        <w:rPr>
          <w:rFonts w:eastAsia="仿宋_GB2312" w:hint="eastAsia"/>
          <w:color w:val="000000"/>
          <w:sz w:val="32"/>
          <w:szCs w:val="32"/>
        </w:rPr>
        <w:t>250</w:t>
      </w:r>
      <w:r>
        <w:rPr>
          <w:rFonts w:eastAsia="仿宋_GB2312" w:hint="eastAsia"/>
          <w:color w:val="000000"/>
          <w:sz w:val="32"/>
          <w:szCs w:val="32"/>
        </w:rPr>
        <w:t>余人。</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西区与云南省丽江市开展药品安全突发事件（</w:t>
      </w:r>
      <w:r>
        <w:rPr>
          <w:rFonts w:eastAsia="仿宋_GB2312" w:hint="eastAsia"/>
          <w:color w:val="000000"/>
          <w:sz w:val="32"/>
          <w:szCs w:val="32"/>
        </w:rPr>
        <w:t>IV</w:t>
      </w:r>
      <w:r>
        <w:rPr>
          <w:rFonts w:eastAsia="仿宋_GB2312" w:hint="eastAsia"/>
          <w:color w:val="000000"/>
          <w:sz w:val="32"/>
          <w:szCs w:val="32"/>
        </w:rPr>
        <w:t>级）应急处置边际协作演练。</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2</w:t>
      </w:r>
      <w:r>
        <w:rPr>
          <w:rFonts w:eastAsia="仿宋_GB2312" w:hint="eastAsia"/>
          <w:color w:val="000000"/>
          <w:sz w:val="32"/>
          <w:szCs w:val="32"/>
        </w:rPr>
        <w:t>）质量指标。药品抽检不合格核查处置率、药品监管企业覆盖率、重大案件查办率、涉刑案件移送率全部达到</w:t>
      </w:r>
      <w:r>
        <w:rPr>
          <w:rFonts w:eastAsia="仿宋_GB2312" w:hint="eastAsia"/>
          <w:color w:val="000000"/>
          <w:sz w:val="32"/>
          <w:szCs w:val="32"/>
        </w:rPr>
        <w:t>100%</w:t>
      </w:r>
      <w:r>
        <w:rPr>
          <w:rFonts w:eastAsia="仿宋_GB2312" w:hint="eastAsia"/>
          <w:color w:val="000000"/>
          <w:sz w:val="32"/>
          <w:szCs w:val="32"/>
        </w:rPr>
        <w:t>。人员培训覆盖面、培训合格率达到</w:t>
      </w:r>
      <w:r>
        <w:rPr>
          <w:rFonts w:eastAsia="仿宋_GB2312" w:hint="eastAsia"/>
          <w:color w:val="000000"/>
          <w:sz w:val="32"/>
          <w:szCs w:val="32"/>
        </w:rPr>
        <w:t>100%</w:t>
      </w:r>
      <w:r>
        <w:rPr>
          <w:rFonts w:eastAsia="仿宋_GB2312" w:hint="eastAsia"/>
          <w:color w:val="000000"/>
          <w:sz w:val="32"/>
          <w:szCs w:val="32"/>
        </w:rPr>
        <w:t>。</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）时效指标。除预算执行率外，其他各专项工作在</w:t>
      </w:r>
      <w:r>
        <w:rPr>
          <w:rFonts w:eastAsia="仿宋_GB2312" w:hint="eastAsia"/>
          <w:color w:val="000000"/>
          <w:sz w:val="32"/>
          <w:szCs w:val="32"/>
        </w:rPr>
        <w:t>2021</w:t>
      </w:r>
      <w:r>
        <w:rPr>
          <w:rFonts w:eastAsia="仿宋_GB2312" w:hint="eastAsia"/>
          <w:color w:val="000000"/>
          <w:sz w:val="32"/>
          <w:szCs w:val="32"/>
        </w:rPr>
        <w:t>年底全部按时完成。</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）成本指标。市内</w:t>
      </w:r>
      <w:r>
        <w:rPr>
          <w:rFonts w:eastAsia="仿宋_GB2312"/>
          <w:color w:val="000000"/>
          <w:sz w:val="32"/>
          <w:szCs w:val="32"/>
        </w:rPr>
        <w:t>差旅费</w:t>
      </w:r>
      <w:r>
        <w:rPr>
          <w:rFonts w:eastAsia="仿宋_GB2312" w:hint="eastAsia"/>
          <w:color w:val="000000"/>
          <w:sz w:val="32"/>
          <w:szCs w:val="32"/>
        </w:rPr>
        <w:t>280</w:t>
      </w:r>
      <w:r>
        <w:rPr>
          <w:rFonts w:eastAsia="仿宋_GB2312" w:hint="eastAsia"/>
          <w:color w:val="000000"/>
          <w:sz w:val="32"/>
          <w:szCs w:val="32"/>
        </w:rPr>
        <w:t>元</w:t>
      </w:r>
      <w:r>
        <w:rPr>
          <w:rFonts w:eastAsia="仿宋_GB2312" w:hint="eastAsia"/>
          <w:color w:val="000000"/>
          <w:sz w:val="32"/>
          <w:szCs w:val="32"/>
        </w:rPr>
        <w:t>/</w:t>
      </w:r>
      <w:r>
        <w:rPr>
          <w:rFonts w:eastAsia="仿宋_GB2312" w:hint="eastAsia"/>
          <w:color w:val="000000"/>
          <w:sz w:val="32"/>
          <w:szCs w:val="32"/>
        </w:rPr>
        <w:t>人</w:t>
      </w:r>
      <w:r>
        <w:rPr>
          <w:rFonts w:eastAsia="仿宋_GB2312" w:hint="eastAsia"/>
          <w:color w:val="000000"/>
          <w:sz w:val="32"/>
          <w:szCs w:val="32"/>
        </w:rPr>
        <w:t>/</w:t>
      </w:r>
      <w:r>
        <w:rPr>
          <w:rFonts w:eastAsia="仿宋_GB2312" w:hint="eastAsia"/>
          <w:color w:val="000000"/>
          <w:sz w:val="32"/>
          <w:szCs w:val="32"/>
        </w:rPr>
        <w:t>天内，市外</w:t>
      </w:r>
      <w:r>
        <w:rPr>
          <w:rFonts w:eastAsia="仿宋_GB2312"/>
          <w:color w:val="000000"/>
          <w:sz w:val="32"/>
          <w:szCs w:val="32"/>
        </w:rPr>
        <w:t>差旅费</w:t>
      </w:r>
      <w:r>
        <w:rPr>
          <w:rFonts w:eastAsia="仿宋_GB2312" w:hint="eastAsia"/>
          <w:color w:val="000000"/>
          <w:sz w:val="32"/>
          <w:szCs w:val="32"/>
        </w:rPr>
        <w:t>600</w:t>
      </w:r>
      <w:r>
        <w:rPr>
          <w:rFonts w:eastAsia="仿宋_GB2312" w:hint="eastAsia"/>
          <w:color w:val="000000"/>
          <w:sz w:val="32"/>
          <w:szCs w:val="32"/>
        </w:rPr>
        <w:t>元</w:t>
      </w:r>
      <w:r>
        <w:rPr>
          <w:rFonts w:eastAsia="仿宋_GB2312" w:hint="eastAsia"/>
          <w:color w:val="000000"/>
          <w:sz w:val="32"/>
          <w:szCs w:val="32"/>
        </w:rPr>
        <w:t>/</w:t>
      </w:r>
      <w:r>
        <w:rPr>
          <w:rFonts w:eastAsia="仿宋_GB2312" w:hint="eastAsia"/>
          <w:color w:val="000000"/>
          <w:sz w:val="32"/>
          <w:szCs w:val="32"/>
        </w:rPr>
        <w:t>人</w:t>
      </w:r>
      <w:r>
        <w:rPr>
          <w:rFonts w:eastAsia="仿宋_GB2312" w:hint="eastAsia"/>
          <w:color w:val="000000"/>
          <w:sz w:val="32"/>
          <w:szCs w:val="32"/>
        </w:rPr>
        <w:t>/</w:t>
      </w:r>
      <w:r>
        <w:rPr>
          <w:rFonts w:eastAsia="仿宋_GB2312" w:hint="eastAsia"/>
          <w:color w:val="000000"/>
          <w:sz w:val="32"/>
          <w:szCs w:val="32"/>
        </w:rPr>
        <w:t>天内。实际检验成本</w:t>
      </w:r>
      <w:r>
        <w:rPr>
          <w:rFonts w:eastAsia="仿宋_GB2312" w:hint="eastAsia"/>
          <w:color w:val="000000"/>
          <w:sz w:val="32"/>
          <w:szCs w:val="32"/>
        </w:rPr>
        <w:t>2314</w:t>
      </w:r>
      <w:r>
        <w:rPr>
          <w:rFonts w:eastAsia="仿宋_GB2312" w:hint="eastAsia"/>
          <w:color w:val="000000"/>
          <w:sz w:val="32"/>
          <w:szCs w:val="32"/>
        </w:rPr>
        <w:t>元</w:t>
      </w:r>
      <w:r>
        <w:rPr>
          <w:rFonts w:eastAsia="仿宋_GB2312" w:hint="eastAsia"/>
          <w:color w:val="000000"/>
          <w:sz w:val="32"/>
          <w:szCs w:val="32"/>
        </w:rPr>
        <w:t>/</w:t>
      </w:r>
      <w:r>
        <w:rPr>
          <w:rFonts w:eastAsia="仿宋_GB2312" w:hint="eastAsia"/>
          <w:color w:val="000000"/>
          <w:sz w:val="32"/>
          <w:szCs w:val="32"/>
        </w:rPr>
        <w:t>批次，均未超过标准。</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效益指标完成情况分析</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通过全覆盖的日常监督检查，</w:t>
      </w:r>
      <w:r>
        <w:rPr>
          <w:rFonts w:eastAsia="仿宋_GB2312"/>
          <w:color w:val="000000"/>
          <w:sz w:val="32"/>
          <w:szCs w:val="32"/>
        </w:rPr>
        <w:t>有效</w:t>
      </w:r>
      <w:r>
        <w:rPr>
          <w:rFonts w:eastAsia="仿宋_GB2312" w:hint="eastAsia"/>
          <w:color w:val="000000"/>
          <w:sz w:val="32"/>
          <w:szCs w:val="32"/>
        </w:rPr>
        <w:t>发现</w:t>
      </w:r>
      <w:r>
        <w:rPr>
          <w:rFonts w:eastAsia="仿宋_GB2312"/>
          <w:color w:val="000000"/>
          <w:sz w:val="32"/>
          <w:szCs w:val="32"/>
        </w:rPr>
        <w:t>并处置</w:t>
      </w:r>
      <w:r>
        <w:rPr>
          <w:rFonts w:eastAsia="仿宋_GB2312" w:hint="eastAsia"/>
          <w:color w:val="000000"/>
          <w:sz w:val="32"/>
          <w:szCs w:val="32"/>
        </w:rPr>
        <w:t>药品、医疗器械安全隐患和违法行为，提升药品、医疗器械安全监管力度，规范药品、医疗器械经营者的经营行为，取得了较好的社会效益。通过药品、医疗器械安全宣传，普及药品、医疗器械安全科学知识，提高广大消费者自我保护的能力，营造人人关注、支持、参与药品安全的良好环境，公众的认知率逐年得到提高，促进了公众的自我保护意识。</w:t>
      </w:r>
      <w:r>
        <w:rPr>
          <w:rFonts w:eastAsia="仿宋_GB2312" w:hint="eastAsia"/>
          <w:color w:val="000000"/>
          <w:sz w:val="32"/>
          <w:szCs w:val="32"/>
        </w:rPr>
        <w:t>2021</w:t>
      </w:r>
      <w:r>
        <w:rPr>
          <w:rFonts w:eastAsia="仿宋_GB2312" w:hint="eastAsia"/>
          <w:color w:val="000000"/>
          <w:sz w:val="32"/>
          <w:szCs w:val="32"/>
        </w:rPr>
        <w:t>年公众对药品、化妆品、医疗器械监管整体满意度达到</w:t>
      </w:r>
      <w:r>
        <w:rPr>
          <w:rFonts w:eastAsia="仿宋_GB2312" w:hint="eastAsia"/>
          <w:color w:val="000000"/>
          <w:sz w:val="32"/>
          <w:szCs w:val="32"/>
        </w:rPr>
        <w:t>80.93</w:t>
      </w:r>
      <w:r>
        <w:rPr>
          <w:rFonts w:eastAsia="仿宋_GB2312" w:hint="eastAsia"/>
          <w:color w:val="000000"/>
          <w:sz w:val="32"/>
          <w:szCs w:val="32"/>
        </w:rPr>
        <w:t>分，比</w:t>
      </w:r>
      <w:r>
        <w:rPr>
          <w:rFonts w:eastAsia="仿宋_GB2312" w:hint="eastAsia"/>
          <w:color w:val="000000"/>
          <w:sz w:val="32"/>
          <w:szCs w:val="32"/>
        </w:rPr>
        <w:t>2020</w:t>
      </w:r>
      <w:r>
        <w:rPr>
          <w:rFonts w:eastAsia="仿宋_GB2312" w:hint="eastAsia"/>
          <w:color w:val="000000"/>
          <w:sz w:val="32"/>
          <w:szCs w:val="32"/>
        </w:rPr>
        <w:t>年上升</w:t>
      </w:r>
      <w:r>
        <w:rPr>
          <w:rFonts w:eastAsia="仿宋_GB2312" w:hint="eastAsia"/>
          <w:color w:val="000000"/>
          <w:sz w:val="32"/>
          <w:szCs w:val="32"/>
        </w:rPr>
        <w:t>5.2</w:t>
      </w:r>
      <w:r>
        <w:rPr>
          <w:rFonts w:eastAsia="仿宋_GB2312" w:hint="eastAsia"/>
          <w:color w:val="000000"/>
          <w:sz w:val="32"/>
          <w:szCs w:val="32"/>
        </w:rPr>
        <w:t>分，在全省排第</w:t>
      </w:r>
      <w:r>
        <w:rPr>
          <w:rFonts w:eastAsia="仿宋_GB2312" w:hint="eastAsia"/>
          <w:color w:val="000000"/>
          <w:sz w:val="32"/>
          <w:szCs w:val="32"/>
        </w:rPr>
        <w:t>5</w:t>
      </w:r>
      <w:r>
        <w:rPr>
          <w:rFonts w:eastAsia="仿宋_GB2312" w:hint="eastAsia"/>
          <w:color w:val="000000"/>
          <w:sz w:val="32"/>
          <w:szCs w:val="32"/>
        </w:rPr>
        <w:t>位。</w:t>
      </w:r>
    </w:p>
    <w:p w:rsidR="004D6B03" w:rsidRDefault="00923C66">
      <w:pPr>
        <w:pStyle w:val="p0"/>
        <w:spacing w:line="560" w:lineRule="exact"/>
        <w:ind w:firstLineChars="200" w:firstLine="640"/>
        <w:rPr>
          <w:rFonts w:eastAsia="黑体"/>
          <w:sz w:val="32"/>
          <w:szCs w:val="32"/>
        </w:rPr>
      </w:pPr>
      <w:r>
        <w:rPr>
          <w:rFonts w:eastAsia="黑体" w:hint="eastAsia"/>
          <w:sz w:val="32"/>
          <w:szCs w:val="32"/>
        </w:rPr>
        <w:t>四、偏离绩效目标的原因和下一步改进措施</w:t>
      </w:r>
    </w:p>
    <w:p w:rsidR="004D6B03" w:rsidRDefault="00721EE7">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因</w:t>
      </w:r>
      <w:r w:rsidR="00E337A2">
        <w:rPr>
          <w:rFonts w:eastAsia="仿宋_GB2312" w:hint="eastAsia"/>
          <w:color w:val="000000"/>
          <w:sz w:val="32"/>
          <w:szCs w:val="32"/>
        </w:rPr>
        <w:t>合同原因</w:t>
      </w:r>
      <w:r>
        <w:rPr>
          <w:rFonts w:eastAsia="仿宋_GB2312" w:hint="eastAsia"/>
          <w:color w:val="000000"/>
          <w:sz w:val="32"/>
          <w:szCs w:val="32"/>
        </w:rPr>
        <w:t>，部分</w:t>
      </w:r>
      <w:r w:rsidR="00923C66">
        <w:rPr>
          <w:rFonts w:eastAsia="仿宋_GB2312" w:hint="eastAsia"/>
          <w:color w:val="000000"/>
          <w:sz w:val="32"/>
          <w:szCs w:val="32"/>
        </w:rPr>
        <w:t>专项支出在</w:t>
      </w:r>
      <w:r w:rsidR="00923C66">
        <w:rPr>
          <w:rFonts w:eastAsia="仿宋_GB2312" w:hint="eastAsia"/>
          <w:color w:val="000000"/>
          <w:sz w:val="32"/>
          <w:szCs w:val="32"/>
        </w:rPr>
        <w:t>2022</w:t>
      </w:r>
      <w:r w:rsidR="00923C66">
        <w:rPr>
          <w:rFonts w:eastAsia="仿宋_GB2312" w:hint="eastAsia"/>
          <w:color w:val="000000"/>
          <w:sz w:val="32"/>
          <w:szCs w:val="32"/>
        </w:rPr>
        <w:t>年安排。</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积极与当地财政沟通，加大资金保障力度，加快预算资金执行进度，及时跟踪问效，实现全程可查询、可追溯、可控制。</w:t>
      </w:r>
    </w:p>
    <w:p w:rsidR="004D6B03" w:rsidRDefault="00923C66">
      <w:pPr>
        <w:pStyle w:val="p0"/>
        <w:spacing w:line="560" w:lineRule="exact"/>
        <w:ind w:firstLineChars="200" w:firstLine="640"/>
        <w:rPr>
          <w:rFonts w:eastAsia="黑体"/>
          <w:sz w:val="32"/>
          <w:szCs w:val="32"/>
        </w:rPr>
      </w:pPr>
      <w:r>
        <w:rPr>
          <w:rFonts w:eastAsia="黑体" w:hint="eastAsia"/>
          <w:sz w:val="32"/>
          <w:szCs w:val="32"/>
        </w:rPr>
        <w:lastRenderedPageBreak/>
        <w:t>五、绩效自评结果拟应用和公开情况</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按财政</w:t>
      </w:r>
      <w:r>
        <w:rPr>
          <w:rFonts w:eastAsia="仿宋_GB2312"/>
          <w:color w:val="000000"/>
          <w:sz w:val="32"/>
          <w:szCs w:val="32"/>
        </w:rPr>
        <w:t>部门</w:t>
      </w:r>
      <w:r>
        <w:rPr>
          <w:rFonts w:eastAsia="仿宋_GB2312" w:hint="eastAsia"/>
          <w:color w:val="000000"/>
          <w:sz w:val="32"/>
          <w:szCs w:val="32"/>
        </w:rPr>
        <w:t>要求</w:t>
      </w:r>
      <w:r>
        <w:rPr>
          <w:rFonts w:eastAsia="仿宋_GB2312"/>
          <w:color w:val="000000"/>
          <w:sz w:val="32"/>
          <w:szCs w:val="32"/>
        </w:rPr>
        <w:t>，</w:t>
      </w:r>
      <w:r>
        <w:rPr>
          <w:rFonts w:eastAsia="仿宋_GB2312" w:hint="eastAsia"/>
          <w:color w:val="000000"/>
          <w:sz w:val="32"/>
          <w:szCs w:val="32"/>
        </w:rPr>
        <w:t>将项目绩效评价自评情况等绩效信息随同部门决算在市市场监管局门户网站上及时公开，主动接受社会监督。</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针对绩效监控发现预算执行进度缓慢问题</w:t>
      </w:r>
      <w:r>
        <w:rPr>
          <w:rFonts w:eastAsia="仿宋_GB2312" w:hint="eastAsia"/>
          <w:color w:val="000000"/>
          <w:sz w:val="32"/>
          <w:szCs w:val="32"/>
        </w:rPr>
        <w:t>,</w:t>
      </w:r>
      <w:r>
        <w:rPr>
          <w:rFonts w:eastAsia="仿宋_GB2312" w:hint="eastAsia"/>
          <w:color w:val="000000"/>
          <w:sz w:val="32"/>
          <w:szCs w:val="32"/>
        </w:rPr>
        <w:t>在局长办公会上</w:t>
      </w:r>
      <w:r>
        <w:rPr>
          <w:rFonts w:eastAsia="仿宋_GB2312"/>
          <w:color w:val="000000"/>
          <w:sz w:val="32"/>
          <w:szCs w:val="32"/>
        </w:rPr>
        <w:t>进行</w:t>
      </w:r>
      <w:r>
        <w:rPr>
          <w:rFonts w:eastAsia="仿宋_GB2312" w:hint="eastAsia"/>
          <w:color w:val="000000"/>
          <w:sz w:val="32"/>
          <w:szCs w:val="32"/>
        </w:rPr>
        <w:t>通报，并开展绩效约谈。推动绩效评价结果与预算安排相结合，加大评价结果向社会公开的力度，提高资金使用效率。</w:t>
      </w:r>
    </w:p>
    <w:p w:rsidR="004D6B03" w:rsidRDefault="00923C66">
      <w:pPr>
        <w:pStyle w:val="p0"/>
        <w:spacing w:line="560" w:lineRule="exact"/>
        <w:ind w:firstLineChars="200" w:firstLine="640"/>
        <w:rPr>
          <w:rFonts w:eastAsia="黑体"/>
          <w:sz w:val="32"/>
          <w:szCs w:val="32"/>
        </w:rPr>
      </w:pPr>
      <w:r>
        <w:rPr>
          <w:rFonts w:eastAsia="黑体" w:hint="eastAsia"/>
          <w:sz w:val="32"/>
          <w:szCs w:val="32"/>
        </w:rPr>
        <w:t>六、其他需要说明的问题</w:t>
      </w:r>
    </w:p>
    <w:p w:rsidR="004D6B03" w:rsidRDefault="00923C66">
      <w:pPr>
        <w:pStyle w:val="p0"/>
        <w:spacing w:line="560" w:lineRule="exact"/>
        <w:ind w:firstLineChars="200" w:firstLine="640"/>
        <w:rPr>
          <w:rFonts w:eastAsia="仿宋_GB2312"/>
          <w:color w:val="000000"/>
          <w:sz w:val="32"/>
          <w:szCs w:val="32"/>
        </w:rPr>
      </w:pPr>
      <w:r>
        <w:rPr>
          <w:rFonts w:eastAsia="仿宋_GB2312" w:hint="eastAsia"/>
          <w:color w:val="000000"/>
          <w:sz w:val="32"/>
          <w:szCs w:val="32"/>
        </w:rPr>
        <w:t>无。</w:t>
      </w:r>
    </w:p>
    <w:tbl>
      <w:tblPr>
        <w:tblpPr w:leftFromText="180" w:rightFromText="180" w:vertAnchor="text" w:horzAnchor="page" w:tblpX="1281" w:tblpY="660"/>
        <w:tblOverlap w:val="never"/>
        <w:tblW w:w="10150" w:type="dxa"/>
        <w:tblLayout w:type="fixed"/>
        <w:tblLook w:val="04A0" w:firstRow="1" w:lastRow="0" w:firstColumn="1" w:lastColumn="0" w:noHBand="0" w:noVBand="1"/>
      </w:tblPr>
      <w:tblGrid>
        <w:gridCol w:w="1027"/>
        <w:gridCol w:w="1004"/>
        <w:gridCol w:w="860"/>
        <w:gridCol w:w="2581"/>
        <w:gridCol w:w="1720"/>
        <w:gridCol w:w="2491"/>
        <w:gridCol w:w="467"/>
      </w:tblGrid>
      <w:tr w:rsidR="004D6B03">
        <w:trPr>
          <w:trHeight w:val="675"/>
        </w:trPr>
        <w:tc>
          <w:tcPr>
            <w:tcW w:w="9575" w:type="dxa"/>
            <w:gridSpan w:val="6"/>
            <w:tcBorders>
              <w:top w:val="nil"/>
              <w:left w:val="nil"/>
              <w:bottom w:val="nil"/>
              <w:right w:val="nil"/>
            </w:tcBorders>
            <w:shd w:val="clear" w:color="auto" w:fill="auto"/>
            <w:vAlign w:val="center"/>
          </w:tcPr>
          <w:p w:rsidR="004D6B03" w:rsidRDefault="004D6B03">
            <w:pPr>
              <w:pStyle w:val="a4"/>
              <w:spacing w:line="600" w:lineRule="exact"/>
              <w:rPr>
                <w:rFonts w:ascii="方正小标宋_GBK" w:eastAsia="方正小标宋_GBK" w:hAnsi="黑体" w:cs="黑体"/>
                <w:sz w:val="36"/>
                <w:szCs w:val="36"/>
              </w:rPr>
            </w:pPr>
          </w:p>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2021年中央药品监管补助资金项目绩效目标自评</w:t>
            </w:r>
          </w:p>
        </w:tc>
        <w:tc>
          <w:tcPr>
            <w:tcW w:w="236" w:type="dxa"/>
            <w:tcBorders>
              <w:top w:val="nil"/>
              <w:left w:val="nil"/>
              <w:bottom w:val="nil"/>
              <w:right w:val="nil"/>
            </w:tcBorders>
            <w:shd w:val="clear" w:color="auto" w:fill="auto"/>
            <w:vAlign w:val="center"/>
          </w:tcPr>
          <w:p w:rsidR="004D6B03" w:rsidRDefault="004D6B03">
            <w:pPr>
              <w:widowControl/>
              <w:jc w:val="center"/>
              <w:textAlignment w:val="center"/>
              <w:rPr>
                <w:rFonts w:ascii="宋体" w:hAnsi="宋体" w:cs="宋体"/>
                <w:b/>
                <w:kern w:val="0"/>
                <w:sz w:val="32"/>
                <w:szCs w:val="32"/>
                <w:lang w:bidi="ar"/>
              </w:rPr>
            </w:pPr>
          </w:p>
        </w:tc>
      </w:tr>
      <w:tr w:rsidR="004D6B03">
        <w:trPr>
          <w:gridAfter w:val="1"/>
          <w:wAfter w:w="462" w:type="dxa"/>
          <w:trHeight w:val="254"/>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主管部门及代码</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hint="eastAsia"/>
                <w:color w:val="000000"/>
                <w:sz w:val="20"/>
                <w:szCs w:val="20"/>
              </w:rPr>
              <w:t>攀</w:t>
            </w:r>
            <w:r>
              <w:rPr>
                <w:rFonts w:asciiTheme="minorEastAsia" w:eastAsiaTheme="minorEastAsia" w:hAnsiTheme="minorEastAsia"/>
                <w:color w:val="000000"/>
                <w:sz w:val="20"/>
                <w:szCs w:val="20"/>
              </w:rPr>
              <w:t>枝花市</w:t>
            </w:r>
            <w:r>
              <w:rPr>
                <w:rFonts w:asciiTheme="minorEastAsia" w:eastAsiaTheme="minorEastAsia" w:hAnsiTheme="minorEastAsia" w:hint="eastAsia"/>
                <w:color w:val="000000"/>
                <w:sz w:val="20"/>
                <w:szCs w:val="20"/>
              </w:rPr>
              <w:t>市场</w:t>
            </w:r>
            <w:r>
              <w:rPr>
                <w:rFonts w:asciiTheme="minorEastAsia" w:eastAsiaTheme="minorEastAsia" w:hAnsiTheme="minorEastAsia"/>
                <w:color w:val="000000"/>
                <w:sz w:val="20"/>
                <w:szCs w:val="20"/>
              </w:rPr>
              <w:t>监督管理局</w:t>
            </w:r>
            <w:r>
              <w:rPr>
                <w:rFonts w:asciiTheme="minorEastAsia" w:eastAsiaTheme="minorEastAsia" w:hAnsiTheme="minorEastAsia" w:hint="eastAsia"/>
                <w:color w:val="000000"/>
                <w:sz w:val="20"/>
                <w:szCs w:val="20"/>
              </w:rPr>
              <w:t>142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实施单位</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Theme="minorEastAsia" w:eastAsiaTheme="minorEastAsia" w:hAnsiTheme="minorEastAsia" w:hint="eastAsia"/>
                <w:color w:val="000000"/>
                <w:sz w:val="20"/>
                <w:szCs w:val="20"/>
              </w:rPr>
              <w:t>攀</w:t>
            </w:r>
            <w:r>
              <w:rPr>
                <w:rFonts w:asciiTheme="minorEastAsia" w:eastAsiaTheme="minorEastAsia" w:hAnsiTheme="minorEastAsia"/>
                <w:color w:val="000000"/>
                <w:sz w:val="20"/>
                <w:szCs w:val="20"/>
              </w:rPr>
              <w:t>枝花市</w:t>
            </w:r>
            <w:r>
              <w:rPr>
                <w:rFonts w:asciiTheme="minorEastAsia" w:eastAsiaTheme="minorEastAsia" w:hAnsiTheme="minorEastAsia" w:hint="eastAsia"/>
                <w:color w:val="000000"/>
                <w:sz w:val="20"/>
                <w:szCs w:val="20"/>
              </w:rPr>
              <w:t>市场</w:t>
            </w:r>
            <w:r>
              <w:rPr>
                <w:rFonts w:asciiTheme="minorEastAsia" w:eastAsiaTheme="minorEastAsia" w:hAnsiTheme="minorEastAsia"/>
                <w:color w:val="000000"/>
                <w:sz w:val="20"/>
                <w:szCs w:val="20"/>
              </w:rPr>
              <w:t>监督管理局</w:t>
            </w:r>
            <w:r>
              <w:rPr>
                <w:rFonts w:asciiTheme="minorEastAsia" w:eastAsiaTheme="minorEastAsia" w:hAnsiTheme="minorEastAsia" w:hint="eastAsia"/>
                <w:color w:val="000000"/>
                <w:sz w:val="20"/>
                <w:szCs w:val="20"/>
              </w:rPr>
              <w:t>、攀西钒钛检验检测院</w:t>
            </w:r>
          </w:p>
        </w:tc>
      </w:tr>
      <w:tr w:rsidR="004D6B03">
        <w:trPr>
          <w:gridAfter w:val="1"/>
          <w:wAfter w:w="462" w:type="dxa"/>
          <w:trHeight w:val="341"/>
        </w:trPr>
        <w:tc>
          <w:tcPr>
            <w:tcW w:w="2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项目预算</w:t>
            </w:r>
            <w:r>
              <w:rPr>
                <w:rFonts w:asciiTheme="minorEastAsia" w:eastAsiaTheme="minorEastAsia" w:hAnsiTheme="minorEastAsia" w:cs="宋体" w:hint="eastAsia"/>
                <w:kern w:val="0"/>
                <w:sz w:val="20"/>
                <w:szCs w:val="20"/>
                <w:lang w:bidi="ar"/>
              </w:rPr>
              <w:br/>
              <w:t>执行情况</w:t>
            </w:r>
            <w:r>
              <w:rPr>
                <w:rFonts w:asciiTheme="minorEastAsia" w:eastAsiaTheme="minorEastAsia" w:hAnsiTheme="minorEastAsia" w:cs="宋体" w:hint="eastAsia"/>
                <w:kern w:val="0"/>
                <w:sz w:val="20"/>
                <w:szCs w:val="20"/>
                <w:lang w:bidi="ar"/>
              </w:rPr>
              <w:br/>
              <w:t>（万元）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预算数：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执行数：</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sz w:val="20"/>
                <w:szCs w:val="20"/>
              </w:rPr>
              <w:t>51.71</w:t>
            </w:r>
          </w:p>
        </w:tc>
      </w:tr>
      <w:tr w:rsidR="004D6B03">
        <w:trPr>
          <w:gridAfter w:val="1"/>
          <w:wAfter w:w="462" w:type="dxa"/>
          <w:trHeight w:val="555"/>
        </w:trPr>
        <w:tc>
          <w:tcPr>
            <w:tcW w:w="2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kern w:val="0"/>
                <w:sz w:val="20"/>
                <w:szCs w:val="20"/>
                <w:lang w:bidi="ar"/>
              </w:rPr>
            </w:pPr>
            <w:r>
              <w:rPr>
                <w:rFonts w:ascii="宋体" w:hAnsi="宋体" w:cs="宋体" w:hint="eastAsia"/>
                <w:kern w:val="0"/>
                <w:sz w:val="20"/>
                <w:szCs w:val="20"/>
                <w:lang w:bidi="ar"/>
              </w:rPr>
              <w:t>其中：</w:t>
            </w:r>
          </w:p>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财政拨款</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宋体" w:hAnsi="宋体" w:cs="宋体"/>
                <w:sz w:val="20"/>
                <w:szCs w:val="20"/>
              </w:rPr>
            </w:pPr>
            <w:r>
              <w:rPr>
                <w:rFonts w:ascii="宋体" w:hAnsi="宋体" w:cs="宋体"/>
                <w:sz w:val="20"/>
                <w:szCs w:val="20"/>
              </w:rPr>
              <w:t>51.71</w:t>
            </w:r>
          </w:p>
        </w:tc>
      </w:tr>
      <w:tr w:rsidR="004D6B03">
        <w:trPr>
          <w:gridAfter w:val="1"/>
          <w:wAfter w:w="462" w:type="dxa"/>
          <w:trHeight w:val="341"/>
        </w:trPr>
        <w:tc>
          <w:tcPr>
            <w:tcW w:w="2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Theme="minorEastAsia" w:eastAsiaTheme="minorEastAsia" w:hAnsiTheme="minorEastAsia" w:cs="宋体"/>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宋体" w:hAnsi="宋体" w:cs="宋体"/>
                <w:sz w:val="20"/>
                <w:szCs w:val="20"/>
              </w:rPr>
            </w:pPr>
            <w:r>
              <w:rPr>
                <w:rFonts w:ascii="宋体" w:hAnsi="宋体" w:cs="宋体" w:hint="eastAsia"/>
                <w:kern w:val="0"/>
                <w:sz w:val="20"/>
                <w:szCs w:val="20"/>
                <w:lang w:bidi="ar"/>
              </w:rPr>
              <w:t>其他资金</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宋体" w:hAnsi="宋体" w:cs="宋体"/>
                <w:sz w:val="20"/>
                <w:szCs w:val="20"/>
              </w:rPr>
            </w:pPr>
          </w:p>
        </w:tc>
      </w:tr>
      <w:tr w:rsidR="004D6B03">
        <w:trPr>
          <w:gridAfter w:val="1"/>
          <w:wAfter w:w="462" w:type="dxa"/>
          <w:trHeight w:val="217"/>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年度总体目标</w:t>
            </w:r>
          </w:p>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完成情况</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预期目标</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宋体" w:hAnsi="宋体" w:cs="宋体"/>
                <w:sz w:val="20"/>
                <w:szCs w:val="20"/>
              </w:rPr>
            </w:pPr>
            <w:r>
              <w:rPr>
                <w:rFonts w:ascii="宋体" w:hAnsi="宋体" w:cs="宋体" w:hint="eastAsia"/>
                <w:kern w:val="0"/>
                <w:sz w:val="20"/>
                <w:szCs w:val="20"/>
                <w:lang w:bidi="ar"/>
              </w:rPr>
              <w:t>目标实际完成情况</w:t>
            </w:r>
          </w:p>
        </w:tc>
      </w:tr>
      <w:tr w:rsidR="004D6B03">
        <w:trPr>
          <w:gridAfter w:val="1"/>
          <w:wAfter w:w="462" w:type="dxa"/>
          <w:trHeight w:val="797"/>
        </w:trPr>
        <w:tc>
          <w:tcPr>
            <w:tcW w:w="1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加强“两品一械”企业监管力度；加强培训，提高监管人员专业水平和综合素质；加大“两品一械"科普宣传力度，提高公众识别防范风险的意识；假冒伪劣药品制售行为不断降低；公众对药品生产监管满意度不断提升。</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宋体" w:hAnsi="宋体" w:cs="宋体"/>
                <w:sz w:val="20"/>
                <w:szCs w:val="20"/>
              </w:rPr>
            </w:pPr>
            <w:r>
              <w:rPr>
                <w:rFonts w:ascii="宋体" w:hAnsi="宋体" w:cs="宋体" w:hint="eastAsia"/>
                <w:sz w:val="20"/>
                <w:szCs w:val="20"/>
              </w:rPr>
              <w:t xml:space="preserve">对药械化监管企业进行了全履盖监督检查。开展“两法”“两条例”法律法规宣贯工作，培训2540人次。利用“药品安全宣传月”“药械化科技（科普）宣传周”“3.15消费者权益日”等活动开展各种形式药品安全宣传 假冒伪劣药品制售行为不断降低。2021年药品安全满意度由2020年75.73分提升到80.93分。                                                                                         </w:t>
            </w:r>
          </w:p>
        </w:tc>
      </w:tr>
      <w:tr w:rsidR="004D6B03">
        <w:trPr>
          <w:gridAfter w:val="1"/>
          <w:wAfter w:w="462" w:type="dxa"/>
          <w:trHeight w:val="693"/>
        </w:trPr>
        <w:tc>
          <w:tcPr>
            <w:tcW w:w="1016"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lastRenderedPageBreak/>
              <w:t>年度绩效指标完成情况</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三级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药品监管企业数</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1642</w:t>
            </w:r>
            <w:r>
              <w:rPr>
                <w:rFonts w:hint="eastAsia"/>
                <w:sz w:val="20"/>
                <w:szCs w:val="20"/>
              </w:rPr>
              <w:t>家</w:t>
            </w:r>
          </w:p>
        </w:tc>
        <w:tc>
          <w:tcPr>
            <w:tcW w:w="246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2110</w:t>
            </w:r>
            <w:r>
              <w:rPr>
                <w:rFonts w:hint="eastAsia"/>
                <w:sz w:val="20"/>
                <w:szCs w:val="20"/>
              </w:rPr>
              <w:t>家</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化妆品监管企业数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1329</w:t>
            </w:r>
            <w:r>
              <w:rPr>
                <w:rFonts w:hint="eastAsia"/>
                <w:sz w:val="20"/>
                <w:szCs w:val="20"/>
              </w:rPr>
              <w:t>家</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1329</w:t>
            </w:r>
            <w:r>
              <w:rPr>
                <w:rFonts w:hint="eastAsia"/>
                <w:sz w:val="20"/>
                <w:szCs w:val="20"/>
              </w:rPr>
              <w:t>家</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医疗器械监管企业数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215</w:t>
            </w:r>
            <w:r>
              <w:rPr>
                <w:rFonts w:hint="eastAsia"/>
                <w:sz w:val="20"/>
                <w:szCs w:val="20"/>
              </w:rPr>
              <w:t>家</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1294</w:t>
            </w:r>
            <w:r>
              <w:rPr>
                <w:rFonts w:hint="eastAsia"/>
                <w:sz w:val="20"/>
                <w:szCs w:val="20"/>
              </w:rPr>
              <w:t>家</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药品监管人员人均培训学时</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40</w:t>
            </w:r>
            <w:r>
              <w:rPr>
                <w:rFonts w:hint="eastAsia"/>
                <w:sz w:val="20"/>
                <w:szCs w:val="20"/>
              </w:rPr>
              <w:t>学时</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40</w:t>
            </w:r>
            <w:r>
              <w:rPr>
                <w:rFonts w:hint="eastAsia"/>
                <w:sz w:val="20"/>
                <w:szCs w:val="20"/>
              </w:rPr>
              <w:t>学时</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药物滥用常规监测任务数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500</w:t>
            </w:r>
            <w:r>
              <w:rPr>
                <w:rFonts w:hint="eastAsia"/>
                <w:sz w:val="20"/>
                <w:szCs w:val="20"/>
              </w:rPr>
              <w:t>份</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640</w:t>
            </w:r>
            <w:r>
              <w:rPr>
                <w:rFonts w:hint="eastAsia"/>
                <w:sz w:val="20"/>
                <w:szCs w:val="20"/>
              </w:rPr>
              <w:t>份</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医疗器械抽样任务数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1</w:t>
            </w:r>
            <w:r>
              <w:rPr>
                <w:rFonts w:hint="eastAsia"/>
                <w:sz w:val="20"/>
                <w:szCs w:val="20"/>
              </w:rPr>
              <w:t>批次</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1</w:t>
            </w:r>
            <w:r>
              <w:rPr>
                <w:rFonts w:hint="eastAsia"/>
                <w:sz w:val="20"/>
                <w:szCs w:val="20"/>
              </w:rPr>
              <w:t>批次</w:t>
            </w:r>
          </w:p>
        </w:tc>
      </w:tr>
      <w:tr w:rsidR="004D6B03">
        <w:trPr>
          <w:gridAfter w:val="1"/>
          <w:wAfter w:w="462" w:type="dxa"/>
          <w:trHeight w:val="6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案值50万元及以上重大典型药品案件数量</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1</w:t>
            </w:r>
            <w:r>
              <w:rPr>
                <w:rFonts w:hint="eastAsia"/>
                <w:sz w:val="20"/>
                <w:szCs w:val="20"/>
              </w:rPr>
              <w:t>个</w:t>
            </w:r>
          </w:p>
        </w:tc>
        <w:tc>
          <w:tcPr>
            <w:tcW w:w="246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sz w:val="20"/>
                <w:szCs w:val="20"/>
              </w:rPr>
            </w:pPr>
            <w:r>
              <w:rPr>
                <w:rFonts w:hint="eastAsia"/>
                <w:sz w:val="20"/>
                <w:szCs w:val="20"/>
              </w:rPr>
              <w:t>1</w:t>
            </w:r>
            <w:r>
              <w:rPr>
                <w:rFonts w:hint="eastAsia"/>
                <w:sz w:val="20"/>
                <w:szCs w:val="20"/>
              </w:rPr>
              <w:t>个</w:t>
            </w:r>
          </w:p>
        </w:tc>
      </w:tr>
      <w:tr w:rsidR="004D6B03">
        <w:trPr>
          <w:gridAfter w:val="1"/>
          <w:wAfter w:w="462" w:type="dxa"/>
          <w:trHeight w:val="129"/>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不合格产品处置率</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100%</w:t>
            </w:r>
          </w:p>
        </w:tc>
        <w:tc>
          <w:tcPr>
            <w:tcW w:w="246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sz w:val="20"/>
                <w:szCs w:val="20"/>
              </w:rPr>
            </w:pPr>
            <w:r>
              <w:rPr>
                <w:rFonts w:hint="eastAsia"/>
                <w:sz w:val="20"/>
                <w:szCs w:val="20"/>
              </w:rPr>
              <w:t>100%</w:t>
            </w:r>
          </w:p>
        </w:tc>
      </w:tr>
      <w:tr w:rsidR="004D6B03">
        <w:trPr>
          <w:gridAfter w:val="1"/>
          <w:wAfter w:w="462" w:type="dxa"/>
          <w:trHeight w:val="129"/>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药品不良反应每百万人口报告数</w:t>
            </w:r>
          </w:p>
        </w:tc>
        <w:tc>
          <w:tcPr>
            <w:tcW w:w="1701" w:type="dxa"/>
            <w:tcBorders>
              <w:top w:val="single" w:sz="4" w:space="0" w:color="auto"/>
              <w:left w:val="single" w:sz="4" w:space="0" w:color="000000"/>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520</w:t>
            </w:r>
            <w:r>
              <w:rPr>
                <w:rFonts w:hint="eastAsia"/>
                <w:sz w:val="20"/>
                <w:szCs w:val="20"/>
              </w:rPr>
              <w:t>份</w:t>
            </w:r>
          </w:p>
        </w:tc>
        <w:tc>
          <w:tcPr>
            <w:tcW w:w="2463" w:type="dxa"/>
            <w:tcBorders>
              <w:top w:val="single" w:sz="4" w:space="0" w:color="auto"/>
              <w:left w:val="single" w:sz="4" w:space="0" w:color="000000"/>
              <w:right w:val="single" w:sz="4" w:space="0" w:color="000000"/>
            </w:tcBorders>
            <w:shd w:val="clear" w:color="auto" w:fill="auto"/>
            <w:vAlign w:val="center"/>
          </w:tcPr>
          <w:p w:rsidR="004D6B03" w:rsidRDefault="00923C66">
            <w:pPr>
              <w:jc w:val="center"/>
              <w:rPr>
                <w:rFonts w:ascii="等线" w:eastAsia="等线" w:hAnsi="等线"/>
                <w:color w:val="000000"/>
                <w:sz w:val="20"/>
                <w:szCs w:val="20"/>
              </w:rPr>
            </w:pPr>
            <w:r>
              <w:rPr>
                <w:rFonts w:ascii="等线" w:eastAsia="等线" w:hAnsi="等线" w:hint="eastAsia"/>
                <w:color w:val="000000"/>
                <w:sz w:val="20"/>
                <w:szCs w:val="20"/>
              </w:rPr>
              <w:t>1492份</w:t>
            </w:r>
          </w:p>
        </w:tc>
      </w:tr>
      <w:tr w:rsidR="004D6B03">
        <w:trPr>
          <w:gridAfter w:val="1"/>
          <w:wAfter w:w="462" w:type="dxa"/>
          <w:trHeight w:val="129"/>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化妆品不良反应每百万人口报告数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59</w:t>
            </w:r>
            <w:r>
              <w:rPr>
                <w:rFonts w:hint="eastAsia"/>
                <w:sz w:val="20"/>
                <w:szCs w:val="20"/>
              </w:rPr>
              <w:t>份</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等线" w:eastAsia="等线" w:hAnsi="等线"/>
                <w:color w:val="000000"/>
                <w:sz w:val="20"/>
                <w:szCs w:val="20"/>
              </w:rPr>
            </w:pPr>
            <w:r>
              <w:rPr>
                <w:rFonts w:ascii="等线" w:eastAsia="等线" w:hAnsi="等线" w:hint="eastAsia"/>
                <w:color w:val="000000"/>
                <w:sz w:val="20"/>
                <w:szCs w:val="20"/>
              </w:rPr>
              <w:t>379份</w:t>
            </w:r>
          </w:p>
        </w:tc>
      </w:tr>
      <w:tr w:rsidR="004D6B03">
        <w:trPr>
          <w:gridAfter w:val="1"/>
          <w:wAfter w:w="462" w:type="dxa"/>
          <w:trHeight w:val="129"/>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医疗器械不良应每百万人口报告数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w:t>
            </w:r>
            <w:r>
              <w:rPr>
                <w:rFonts w:hint="eastAsia"/>
                <w:sz w:val="20"/>
                <w:szCs w:val="20"/>
              </w:rPr>
              <w:t>143</w:t>
            </w:r>
            <w:r>
              <w:rPr>
                <w:rFonts w:hint="eastAsia"/>
                <w:sz w:val="20"/>
                <w:szCs w:val="20"/>
              </w:rPr>
              <w:t>份</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等线" w:eastAsia="等线" w:hAnsi="等线"/>
                <w:color w:val="000000"/>
                <w:sz w:val="20"/>
                <w:szCs w:val="20"/>
              </w:rPr>
            </w:pPr>
            <w:r>
              <w:rPr>
                <w:rFonts w:ascii="等线" w:eastAsia="等线" w:hAnsi="等线" w:hint="eastAsia"/>
                <w:color w:val="000000"/>
                <w:sz w:val="20"/>
                <w:szCs w:val="20"/>
              </w:rPr>
              <w:t>847份</w:t>
            </w:r>
          </w:p>
        </w:tc>
      </w:tr>
      <w:tr w:rsidR="004D6B03">
        <w:trPr>
          <w:gridAfter w:val="1"/>
          <w:wAfter w:w="462" w:type="dxa"/>
          <w:trHeight w:val="129"/>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培训人员覆盖率</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宋体" w:hAnsi="宋体"/>
                <w:sz w:val="20"/>
                <w:szCs w:val="20"/>
              </w:rPr>
            </w:pPr>
            <w:r>
              <w:rPr>
                <w:rFonts w:hint="eastAsia"/>
                <w:sz w:val="20"/>
                <w:szCs w:val="20"/>
              </w:rPr>
              <w:t>100%</w:t>
            </w:r>
          </w:p>
        </w:tc>
        <w:tc>
          <w:tcPr>
            <w:tcW w:w="246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sz w:val="20"/>
                <w:szCs w:val="20"/>
              </w:rPr>
            </w:pPr>
            <w:r>
              <w:rPr>
                <w:rFonts w:hint="eastAsia"/>
                <w:sz w:val="20"/>
                <w:szCs w:val="20"/>
              </w:rPr>
              <w:t>100%</w:t>
            </w:r>
          </w:p>
        </w:tc>
      </w:tr>
      <w:tr w:rsidR="004D6B03">
        <w:trPr>
          <w:gridAfter w:val="1"/>
          <w:wAfter w:w="462" w:type="dxa"/>
          <w:trHeight w:val="415"/>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任务完成时间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2021年底</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宋体" w:hAnsi="宋体"/>
                <w:color w:val="000000"/>
                <w:sz w:val="20"/>
                <w:szCs w:val="20"/>
              </w:rPr>
            </w:pPr>
            <w:r>
              <w:rPr>
                <w:rFonts w:hint="eastAsia"/>
                <w:color w:val="000000"/>
                <w:sz w:val="20"/>
                <w:szCs w:val="20"/>
              </w:rPr>
              <w:t>2021</w:t>
            </w:r>
            <w:r>
              <w:rPr>
                <w:rFonts w:hint="eastAsia"/>
                <w:color w:val="000000"/>
                <w:sz w:val="20"/>
                <w:szCs w:val="20"/>
              </w:rPr>
              <w:t>年底全部完成</w:t>
            </w:r>
          </w:p>
        </w:tc>
      </w:tr>
      <w:tr w:rsidR="004D6B03">
        <w:trPr>
          <w:gridAfter w:val="1"/>
          <w:wAfter w:w="462" w:type="dxa"/>
          <w:trHeight w:val="48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培训成本</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≦400元/人.天</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218元/人.天</w:t>
            </w:r>
          </w:p>
        </w:tc>
      </w:tr>
      <w:tr w:rsidR="004D6B03">
        <w:trPr>
          <w:gridAfter w:val="1"/>
          <w:wAfter w:w="462" w:type="dxa"/>
          <w:trHeight w:val="48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r>
      <w:tr w:rsidR="004D6B03">
        <w:trPr>
          <w:gridAfter w:val="1"/>
          <w:wAfter w:w="462" w:type="dxa"/>
          <w:trHeight w:val="32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“两品一械”总体安全水平</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32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提高“两品一械”安全科普知识宣传覆盖面，公众自我保护意识不断提高</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320"/>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假冒伪劣产品制售行为</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不断降低</w:t>
            </w:r>
          </w:p>
        </w:tc>
        <w:tc>
          <w:tcPr>
            <w:tcW w:w="246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不断降低</w:t>
            </w:r>
          </w:p>
        </w:tc>
      </w:tr>
      <w:tr w:rsidR="004D6B03">
        <w:trPr>
          <w:gridAfter w:val="1"/>
          <w:wAfter w:w="462" w:type="dxa"/>
          <w:trHeight w:val="577"/>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生态效益指标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sz w:val="28"/>
                <w:szCs w:val="28"/>
              </w:rPr>
            </w:pPr>
          </w:p>
        </w:tc>
      </w:tr>
      <w:tr w:rsidR="004D6B03">
        <w:trPr>
          <w:gridAfter w:val="1"/>
          <w:wAfter w:w="462" w:type="dxa"/>
          <w:trHeight w:val="321"/>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 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药品监管水平</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318"/>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化妆品监管水平</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318"/>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993"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850"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医疗器械监管水平</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318"/>
        </w:trPr>
        <w:tc>
          <w:tcPr>
            <w:tcW w:w="1016"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993"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850"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队伍素质和装备配置水平</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c>
          <w:tcPr>
            <w:tcW w:w="246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不断提高</w:t>
            </w:r>
          </w:p>
        </w:tc>
      </w:tr>
      <w:tr w:rsidR="004D6B03">
        <w:trPr>
          <w:gridAfter w:val="1"/>
          <w:wAfter w:w="462" w:type="dxa"/>
          <w:trHeight w:val="530"/>
        </w:trPr>
        <w:tc>
          <w:tcPr>
            <w:tcW w:w="1016"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宋体" w:hAnsi="宋体"/>
                <w:sz w:val="20"/>
                <w:szCs w:val="20"/>
              </w:rPr>
            </w:pPr>
            <w:r>
              <w:rPr>
                <w:rFonts w:hint="eastAsia"/>
                <w:sz w:val="20"/>
                <w:szCs w:val="20"/>
              </w:rPr>
              <w:t>社会公众对药品安全满意度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≧85分</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86.51分</w:t>
            </w:r>
          </w:p>
        </w:tc>
      </w:tr>
    </w:tbl>
    <w:p w:rsidR="004D6B03" w:rsidRDefault="004D6B03">
      <w:pPr>
        <w:pStyle w:val="a0"/>
        <w:spacing w:before="93"/>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4D6B03">
      <w:pPr>
        <w:spacing w:line="572" w:lineRule="exact"/>
        <w:jc w:val="left"/>
        <w:outlineLvl w:val="0"/>
        <w:rPr>
          <w:rFonts w:ascii="黑体" w:eastAsia="黑体" w:hAnsi="黑体" w:cs="黑体"/>
          <w:sz w:val="32"/>
          <w:szCs w:val="32"/>
        </w:rPr>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lastRenderedPageBreak/>
        <w:t>附件7：</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2021</w:t>
      </w:r>
      <w:r>
        <w:rPr>
          <w:rFonts w:ascii="Times New Roman" w:eastAsia="方正小标宋_GBK" w:hAnsi="Times New Roman" w:hint="eastAsia"/>
          <w:w w:val="90"/>
          <w:sz w:val="44"/>
          <w:szCs w:val="44"/>
        </w:rPr>
        <w:t>年专项预算项目支出绩效自评报告</w:t>
      </w:r>
    </w:p>
    <w:p w:rsidR="004D6B03" w:rsidRDefault="00923C66">
      <w:pPr>
        <w:spacing w:line="760" w:lineRule="exact"/>
        <w:jc w:val="center"/>
        <w:rPr>
          <w:rFonts w:eastAsia="方正小标宋_GBK"/>
          <w:w w:val="90"/>
          <w:sz w:val="44"/>
          <w:szCs w:val="44"/>
        </w:rPr>
      </w:pPr>
      <w:r>
        <w:rPr>
          <w:rFonts w:eastAsia="方正小标宋_GBK" w:hint="eastAsia"/>
          <w:w w:val="90"/>
          <w:sz w:val="44"/>
          <w:szCs w:val="44"/>
        </w:rPr>
        <w:t>（省</w:t>
      </w:r>
      <w:r>
        <w:rPr>
          <w:rFonts w:eastAsia="方正小标宋_GBK"/>
          <w:w w:val="90"/>
          <w:sz w:val="44"/>
          <w:szCs w:val="44"/>
        </w:rPr>
        <w:t>级</w:t>
      </w:r>
      <w:r>
        <w:rPr>
          <w:rFonts w:eastAsia="方正小标宋_GBK" w:hint="eastAsia"/>
          <w:w w:val="90"/>
          <w:sz w:val="44"/>
          <w:szCs w:val="44"/>
        </w:rPr>
        <w:t>药品监管补助资金）</w:t>
      </w:r>
    </w:p>
    <w:p w:rsidR="004D6B03" w:rsidRDefault="004D6B03">
      <w:pPr>
        <w:pStyle w:val="a0"/>
        <w:spacing w:before="93"/>
      </w:pP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一、项目概况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（一）项目基本情况。</w:t>
      </w:r>
    </w:p>
    <w:p w:rsidR="004D6B03" w:rsidRDefault="00923C66">
      <w:pPr>
        <w:autoSpaceDE w:val="0"/>
        <w:autoSpaceDN w:val="0"/>
        <w:adjustRightInd w:val="0"/>
        <w:spacing w:line="326" w:lineRule="auto"/>
        <w:ind w:firstLineChars="200" w:firstLine="640"/>
        <w:jc w:val="left"/>
        <w:rPr>
          <w:rFonts w:ascii="仿宋_GB2312" w:eastAsia="仿宋_GB2312" w:cs="仿宋_GB2312"/>
          <w:kern w:val="0"/>
          <w:sz w:val="32"/>
          <w:szCs w:val="32"/>
        </w:rPr>
      </w:pPr>
      <w:r>
        <w:rPr>
          <w:rFonts w:ascii="仿宋_GB2312" w:eastAsia="仿宋_GB2312" w:hint="eastAsia"/>
          <w:kern w:val="0"/>
          <w:sz w:val="32"/>
          <w:szCs w:val="32"/>
        </w:rPr>
        <w:t>1．项目主管部门职能。</w:t>
      </w:r>
      <w:r>
        <w:rPr>
          <w:rFonts w:ascii="仿宋_GB2312" w:eastAsia="仿宋_GB2312" w:cs="仿宋_GB2312" w:hint="eastAsia"/>
          <w:kern w:val="0"/>
          <w:sz w:val="32"/>
          <w:szCs w:val="32"/>
        </w:rPr>
        <w:t>通过组织实施省药监局下达的不断完善和加强药品安全抽样检验工作、加强药品日常监管力度、不良反应监测、无菌植入医疗器械及药物滥用监测、药品专项整治、监管人员素能提升和药品科普宣传等工作任务，进一步提高我市药品监管水平，落实强监管守底线、助产业追高线，打造高质量药品安全攀枝花。</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2．项目立项、资金申报的依据。根据《四川省财政厅关于提前下达2021年省级药品监管专项资金的通知》（川财行〔2020〕204号）有关要求，申报我市中央和省级药品监管补助资金。</w:t>
      </w:r>
    </w:p>
    <w:p w:rsidR="004D6B03" w:rsidRDefault="00923C66">
      <w:pPr>
        <w:pStyle w:val="p0NewNewNew"/>
        <w:spacing w:line="326" w:lineRule="auto"/>
        <w:ind w:firstLineChars="200" w:firstLine="640"/>
        <w:rPr>
          <w:rFonts w:ascii="仿宋_GB2312" w:eastAsia="仿宋_GB2312" w:cs="仿宋_GB2312"/>
          <w:sz w:val="32"/>
          <w:szCs w:val="32"/>
        </w:rPr>
      </w:pPr>
      <w:r>
        <w:rPr>
          <w:rFonts w:ascii="仿宋_GB2312" w:eastAsia="仿宋_GB2312" w:hint="eastAsia"/>
          <w:sz w:val="32"/>
          <w:szCs w:val="32"/>
        </w:rPr>
        <w:t>3．资金管理办法制定情况，资金支持具体项目的条件、范围与支持方式概况。我局制定有《攀</w:t>
      </w:r>
      <w:r>
        <w:rPr>
          <w:rFonts w:ascii="仿宋_GB2312" w:eastAsia="仿宋_GB2312"/>
          <w:sz w:val="32"/>
          <w:szCs w:val="32"/>
        </w:rPr>
        <w:t>枝花市市场监督管理</w:t>
      </w:r>
      <w:r>
        <w:rPr>
          <w:rFonts w:ascii="仿宋_GB2312" w:eastAsia="仿宋_GB2312" w:hint="eastAsia"/>
          <w:sz w:val="32"/>
          <w:szCs w:val="32"/>
        </w:rPr>
        <w:t>局机关财务管理制度》《攀</w:t>
      </w:r>
      <w:r>
        <w:rPr>
          <w:rFonts w:ascii="仿宋_GB2312" w:eastAsia="仿宋_GB2312"/>
          <w:sz w:val="32"/>
          <w:szCs w:val="32"/>
        </w:rPr>
        <w:t>枝花市市场监督管理</w:t>
      </w:r>
      <w:r>
        <w:rPr>
          <w:rFonts w:ascii="仿宋_GB2312" w:eastAsia="仿宋_GB2312" w:hint="eastAsia"/>
          <w:sz w:val="32"/>
          <w:szCs w:val="32"/>
        </w:rPr>
        <w:t>局内控手册》《攀</w:t>
      </w:r>
      <w:r>
        <w:rPr>
          <w:rFonts w:ascii="仿宋_GB2312" w:eastAsia="仿宋_GB2312"/>
          <w:sz w:val="32"/>
          <w:szCs w:val="32"/>
        </w:rPr>
        <w:t>枝花市市场监督管理</w:t>
      </w:r>
      <w:r>
        <w:rPr>
          <w:rFonts w:ascii="仿宋_GB2312" w:eastAsia="仿宋_GB2312" w:hint="eastAsia"/>
          <w:sz w:val="32"/>
          <w:szCs w:val="32"/>
        </w:rPr>
        <w:t>局政府采购内部控制制度》等财务管理制度，就</w:t>
      </w:r>
      <w:r>
        <w:rPr>
          <w:rFonts w:ascii="仿宋_GB2312" w:eastAsia="仿宋_GB2312" w:hint="eastAsia"/>
          <w:sz w:val="32"/>
          <w:szCs w:val="32"/>
        </w:rPr>
        <w:lastRenderedPageBreak/>
        <w:t>收支管理和预决算执行等方面做出了详细的规定。</w:t>
      </w:r>
      <w:r>
        <w:rPr>
          <w:rFonts w:eastAsia="仿宋_GB2312" w:hint="eastAsia"/>
          <w:sz w:val="32"/>
          <w:szCs w:val="32"/>
        </w:rPr>
        <w:t>制定</w:t>
      </w:r>
      <w:r>
        <w:rPr>
          <w:rFonts w:eastAsia="仿宋_GB2312"/>
          <w:sz w:val="32"/>
          <w:szCs w:val="32"/>
        </w:rPr>
        <w:t>《关于印发</w:t>
      </w:r>
      <w:r>
        <w:rPr>
          <w:rFonts w:eastAsia="仿宋_GB2312"/>
          <w:sz w:val="32"/>
          <w:szCs w:val="32"/>
        </w:rPr>
        <w:t>2021</w:t>
      </w:r>
      <w:r>
        <w:rPr>
          <w:rFonts w:eastAsia="仿宋_GB2312"/>
          <w:sz w:val="32"/>
          <w:szCs w:val="32"/>
        </w:rPr>
        <w:t>年</w:t>
      </w:r>
      <w:r>
        <w:rPr>
          <w:rFonts w:eastAsia="仿宋_GB2312" w:hint="eastAsia"/>
          <w:sz w:val="32"/>
          <w:szCs w:val="32"/>
        </w:rPr>
        <w:t>省级药品</w:t>
      </w:r>
      <w:r>
        <w:rPr>
          <w:rFonts w:eastAsia="仿宋_GB2312"/>
          <w:sz w:val="32"/>
          <w:szCs w:val="32"/>
        </w:rPr>
        <w:t>监管</w:t>
      </w:r>
      <w:r>
        <w:rPr>
          <w:rFonts w:eastAsia="仿宋_GB2312" w:hint="eastAsia"/>
          <w:sz w:val="32"/>
          <w:szCs w:val="32"/>
        </w:rPr>
        <w:t>专项</w:t>
      </w:r>
      <w:r>
        <w:rPr>
          <w:rFonts w:eastAsia="仿宋_GB2312"/>
          <w:sz w:val="32"/>
          <w:szCs w:val="32"/>
        </w:rPr>
        <w:t>项目实施方案和绩效目标的通知》（攀市监</w:t>
      </w:r>
      <w:r>
        <w:rPr>
          <w:rFonts w:eastAsia="仿宋_GB2312" w:hint="eastAsia"/>
          <w:sz w:val="32"/>
          <w:szCs w:val="32"/>
        </w:rPr>
        <w:t>发</w:t>
      </w:r>
      <w:r>
        <w:rPr>
          <w:rFonts w:eastAsia="仿宋_GB2312"/>
          <w:sz w:val="32"/>
          <w:szCs w:val="32"/>
        </w:rPr>
        <w:t>﹝</w:t>
      </w:r>
      <w:r>
        <w:rPr>
          <w:rFonts w:eastAsia="仿宋_GB2312"/>
          <w:sz w:val="32"/>
          <w:szCs w:val="32"/>
        </w:rPr>
        <w:t>202</w:t>
      </w:r>
      <w:r>
        <w:rPr>
          <w:rFonts w:eastAsia="仿宋_GB2312" w:hint="eastAsia"/>
          <w:sz w:val="32"/>
          <w:szCs w:val="32"/>
        </w:rPr>
        <w:t>1</w:t>
      </w:r>
      <w:r>
        <w:rPr>
          <w:rFonts w:eastAsia="仿宋_GB2312"/>
          <w:sz w:val="32"/>
          <w:szCs w:val="32"/>
        </w:rPr>
        <w:t>﹞</w:t>
      </w:r>
      <w:r>
        <w:rPr>
          <w:rFonts w:eastAsia="仿宋_GB2312" w:hint="eastAsia"/>
          <w:sz w:val="32"/>
          <w:szCs w:val="32"/>
        </w:rPr>
        <w:t>53</w:t>
      </w:r>
      <w:r>
        <w:rPr>
          <w:rFonts w:eastAsia="仿宋_GB2312"/>
          <w:sz w:val="32"/>
          <w:szCs w:val="32"/>
        </w:rPr>
        <w:t>号）</w:t>
      </w:r>
      <w:r>
        <w:rPr>
          <w:rFonts w:eastAsia="仿宋_GB2312" w:hint="eastAsia"/>
          <w:sz w:val="32"/>
          <w:szCs w:val="32"/>
        </w:rPr>
        <w:t>，就项目具体实施做出相关规定。</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．资金分配的原则及考虑因素。攀枝花市结合本市</w:t>
      </w:r>
      <w:r>
        <w:rPr>
          <w:rFonts w:eastAsia="仿宋_GB2312" w:hint="eastAsia"/>
          <w:kern w:val="0"/>
          <w:sz w:val="32"/>
          <w:szCs w:val="32"/>
        </w:rPr>
        <w:t>药</w:t>
      </w:r>
      <w:r>
        <w:rPr>
          <w:rFonts w:eastAsia="仿宋_GB2312"/>
          <w:kern w:val="0"/>
          <w:sz w:val="32"/>
          <w:szCs w:val="32"/>
        </w:rPr>
        <w:t>品安全监管工作实际，市市场监管局会商市财政局，</w:t>
      </w:r>
      <w:r>
        <w:rPr>
          <w:rFonts w:eastAsia="仿宋_GB2312" w:hint="eastAsia"/>
          <w:kern w:val="0"/>
          <w:sz w:val="32"/>
          <w:szCs w:val="32"/>
        </w:rPr>
        <w:t>采用因素分配法</w:t>
      </w:r>
      <w:r>
        <w:rPr>
          <w:rFonts w:eastAsia="仿宋_GB2312"/>
          <w:kern w:val="0"/>
          <w:sz w:val="32"/>
          <w:szCs w:val="32"/>
        </w:rPr>
        <w:t>分解下达专项资金、实施方案、绩效目标</w:t>
      </w:r>
      <w:r>
        <w:rPr>
          <w:rFonts w:eastAsia="仿宋_GB2312" w:hint="eastAsia"/>
          <w:kern w:val="0"/>
          <w:sz w:val="32"/>
          <w:szCs w:val="32"/>
        </w:rPr>
        <w:t>。</w:t>
      </w:r>
      <w:r>
        <w:rPr>
          <w:rFonts w:eastAsia="仿宋_GB2312"/>
          <w:kern w:val="0"/>
          <w:sz w:val="32"/>
          <w:szCs w:val="32"/>
        </w:rPr>
        <w:t>专项预算及项目工作任务分解落实到各具体项目实施单位，明确项目目标、项目内容、完成时限、验收标准。</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（二）项目绩效目标。</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4D6B03" w:rsidRDefault="00923C66">
      <w:pPr>
        <w:autoSpaceDE w:val="0"/>
        <w:autoSpaceDN w:val="0"/>
        <w:adjustRightInd w:val="0"/>
        <w:spacing w:line="326" w:lineRule="auto"/>
        <w:ind w:firstLine="645"/>
        <w:jc w:val="left"/>
        <w:rPr>
          <w:rFonts w:ascii="仿宋_GB2312" w:eastAsia="仿宋_GB2312" w:cs="仿宋_GB2312"/>
          <w:kern w:val="0"/>
          <w:sz w:val="32"/>
          <w:szCs w:val="32"/>
        </w:rPr>
      </w:pPr>
      <w:r>
        <w:rPr>
          <w:rFonts w:ascii="仿宋_GB2312" w:eastAsia="仿宋_GB2312" w:cs="仿宋_GB2312" w:hint="eastAsia"/>
          <w:kern w:val="0"/>
          <w:sz w:val="32"/>
          <w:szCs w:val="32"/>
        </w:rPr>
        <w:t>通过帮助指导化妆品经营者规范建立质量管理制度、规范经营主体合法性、规范供货者资质和化妆品资质材料、规范建立经营记录台账、规范化妆品经营和宣传行为、合理布置经营场所，落实化妆品经营者主体责任。完成省级药品、化妆品、医疗器械的抽检任务。</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2．项目应实现的具体绩效目标。</w:t>
      </w:r>
    </w:p>
    <w:p w:rsidR="004D6B03" w:rsidRDefault="00923C66">
      <w:pPr>
        <w:widowControl/>
        <w:snapToGrid w:val="0"/>
        <w:spacing w:line="326" w:lineRule="auto"/>
        <w:ind w:firstLine="480"/>
        <w:jc w:val="left"/>
        <w:rPr>
          <w:rFonts w:ascii="仿宋_GB2312" w:eastAsia="仿宋_GB2312"/>
          <w:sz w:val="32"/>
          <w:szCs w:val="32"/>
        </w:rPr>
      </w:pPr>
      <w:r>
        <w:rPr>
          <w:rFonts w:ascii="仿宋_GB2312" w:eastAsia="仿宋_GB2312" w:hint="eastAsia"/>
          <w:sz w:val="32"/>
          <w:szCs w:val="32"/>
        </w:rPr>
        <w:t>参与化妆品示范创建经营者户数200户，检查核查督查认证覆盖面≥30%。完成2021年省级药品抽检任务共350批次，完成化妆品省级监督抽样31批次，完成医疗器械省级监督抽验25批次。为药品、医疗器械及化妆品监管提供技术支撑。</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仿宋_GB2312"/>
          <w:kern w:val="0"/>
          <w:sz w:val="32"/>
          <w:szCs w:val="32"/>
        </w:rPr>
        <w:lastRenderedPageBreak/>
        <w:t>3</w:t>
      </w:r>
      <w:r>
        <w:rPr>
          <w:rFonts w:eastAsia="仿宋_GB2312"/>
          <w:kern w:val="0"/>
          <w:sz w:val="32"/>
          <w:szCs w:val="32"/>
        </w:rPr>
        <w:t>．申报内容</w:t>
      </w:r>
      <w:r>
        <w:rPr>
          <w:rFonts w:eastAsia="仿宋_GB2312" w:hint="eastAsia"/>
          <w:kern w:val="0"/>
          <w:sz w:val="32"/>
          <w:szCs w:val="32"/>
        </w:rPr>
        <w:t>、</w:t>
      </w:r>
      <w:r>
        <w:rPr>
          <w:rFonts w:eastAsia="仿宋_GB2312"/>
          <w:kern w:val="0"/>
          <w:sz w:val="32"/>
          <w:szCs w:val="32"/>
        </w:rPr>
        <w:t>申报目标可行</w:t>
      </w:r>
      <w:r>
        <w:rPr>
          <w:rFonts w:eastAsia="仿宋_GB2312" w:hint="eastAsia"/>
          <w:kern w:val="0"/>
          <w:sz w:val="32"/>
          <w:szCs w:val="32"/>
        </w:rPr>
        <w:t>性</w:t>
      </w:r>
      <w:r>
        <w:rPr>
          <w:rFonts w:eastAsia="仿宋_GB2312"/>
          <w:kern w:val="0"/>
          <w:sz w:val="32"/>
          <w:szCs w:val="32"/>
        </w:rPr>
        <w:t>。</w:t>
      </w:r>
      <w:r>
        <w:rPr>
          <w:rFonts w:eastAsia="仿宋_GB2312" w:hint="eastAsia"/>
          <w:kern w:val="0"/>
          <w:sz w:val="32"/>
          <w:szCs w:val="32"/>
        </w:rPr>
        <w:t>中央和省级药品监管项目内容根据我市实际情况安排，目标申报合理可行。</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黑体"/>
          <w:kern w:val="0"/>
          <w:sz w:val="32"/>
          <w:szCs w:val="32"/>
        </w:rPr>
        <w:t>二、项目资金申报及使用情况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（一）项目资金申报及批复情况。</w:t>
      </w:r>
    </w:p>
    <w:p w:rsidR="004D6B03" w:rsidRDefault="00923C66">
      <w:pPr>
        <w:widowControl/>
        <w:spacing w:line="326" w:lineRule="auto"/>
        <w:ind w:firstLineChars="200" w:firstLine="640"/>
        <w:rPr>
          <w:rFonts w:ascii="仿宋_GB2312" w:eastAsia="仿宋_GB2312" w:cs="宋体"/>
          <w:kern w:val="0"/>
          <w:szCs w:val="21"/>
        </w:rPr>
      </w:pPr>
      <w:r>
        <w:rPr>
          <w:rFonts w:eastAsia="仿宋_GB2312" w:hint="eastAsia"/>
          <w:kern w:val="0"/>
          <w:sz w:val="32"/>
          <w:szCs w:val="32"/>
        </w:rPr>
        <w:t>省财政厅下达省级药品专项后，我局会商市财政局</w:t>
      </w:r>
      <w:r>
        <w:rPr>
          <w:rFonts w:ascii="仿宋_GB2312" w:eastAsia="仿宋_GB2312" w:cs="宋体" w:hint="eastAsia"/>
          <w:kern w:val="0"/>
          <w:sz w:val="32"/>
          <w:szCs w:val="32"/>
        </w:rPr>
        <w:t>通过</w:t>
      </w:r>
      <w:r>
        <w:rPr>
          <w:rFonts w:ascii="仿宋_GB2312" w:eastAsia="仿宋_GB2312" w:hint="eastAsia"/>
          <w:kern w:val="0"/>
          <w:sz w:val="32"/>
          <w:szCs w:val="32"/>
        </w:rPr>
        <w:t>《关于下达2021年省药品监管专项资金的通知》（攀财资行</w:t>
      </w:r>
      <w:r>
        <w:rPr>
          <w:rFonts w:ascii="仿宋_GB2312" w:hAnsi="宋体" w:cs="宋体" w:hint="eastAsia"/>
          <w:kern w:val="0"/>
          <w:sz w:val="32"/>
          <w:szCs w:val="32"/>
        </w:rPr>
        <w:t>﹝</w:t>
      </w:r>
      <w:r>
        <w:rPr>
          <w:rFonts w:ascii="仿宋_GB2312" w:eastAsia="仿宋_GB2312" w:hint="eastAsia"/>
          <w:kern w:val="0"/>
          <w:sz w:val="32"/>
          <w:szCs w:val="32"/>
        </w:rPr>
        <w:t>2021</w:t>
      </w:r>
      <w:r>
        <w:rPr>
          <w:rFonts w:ascii="仿宋_GB2312" w:hAnsi="宋体" w:cs="宋体" w:hint="eastAsia"/>
          <w:kern w:val="0"/>
          <w:sz w:val="32"/>
          <w:szCs w:val="32"/>
        </w:rPr>
        <w:t>﹞</w:t>
      </w:r>
      <w:r>
        <w:rPr>
          <w:rFonts w:ascii="仿宋_GB2312" w:eastAsia="仿宋_GB2312" w:hint="eastAsia"/>
          <w:kern w:val="0"/>
          <w:sz w:val="32"/>
          <w:szCs w:val="32"/>
        </w:rPr>
        <w:t>9号）</w:t>
      </w:r>
      <w:r>
        <w:rPr>
          <w:rFonts w:ascii="仿宋_GB2312" w:eastAsia="仿宋_GB2312" w:cs="宋体" w:hint="eastAsia"/>
          <w:kern w:val="0"/>
          <w:sz w:val="32"/>
          <w:szCs w:val="32"/>
        </w:rPr>
        <w:t>下达省级药品监管资金89</w:t>
      </w:r>
      <w:r>
        <w:rPr>
          <w:rFonts w:ascii="仿宋_GB2312" w:eastAsia="仿宋_GB2312" w:hint="eastAsia"/>
          <w:kern w:val="0"/>
          <w:sz w:val="32"/>
          <w:szCs w:val="32"/>
        </w:rPr>
        <w:t>万元</w:t>
      </w:r>
      <w:r>
        <w:rPr>
          <w:rFonts w:ascii="仿宋_GB2312" w:eastAsia="仿宋_GB2312" w:cs="宋体" w:hint="eastAsia"/>
          <w:kern w:val="0"/>
          <w:sz w:val="32"/>
          <w:szCs w:val="32"/>
        </w:rPr>
        <w:t>。</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（二）资金计划、到位及使用情况。</w:t>
      </w:r>
    </w:p>
    <w:p w:rsidR="004D6B03" w:rsidRDefault="00923C66">
      <w:pPr>
        <w:autoSpaceDE w:val="0"/>
        <w:autoSpaceDN w:val="0"/>
        <w:adjustRightInd w:val="0"/>
        <w:spacing w:line="326" w:lineRule="auto"/>
        <w:ind w:firstLineChars="200" w:firstLine="640"/>
        <w:jc w:val="left"/>
        <w:rPr>
          <w:rFonts w:ascii="仿宋_GB2312" w:eastAsia="仿宋_GB2312" w:cs="宋体"/>
          <w:kern w:val="0"/>
          <w:sz w:val="32"/>
          <w:szCs w:val="32"/>
        </w:rPr>
      </w:pPr>
      <w:r>
        <w:rPr>
          <w:rFonts w:ascii="仿宋_GB2312" w:eastAsia="仿宋_GB2312" w:cs="宋体"/>
          <w:kern w:val="0"/>
          <w:sz w:val="32"/>
          <w:szCs w:val="32"/>
        </w:rPr>
        <w:t>1．资金计划。</w:t>
      </w:r>
      <w:r>
        <w:rPr>
          <w:rFonts w:ascii="仿宋_GB2312" w:eastAsia="仿宋_GB2312" w:cs="宋体" w:hint="eastAsia"/>
          <w:kern w:val="0"/>
          <w:sz w:val="32"/>
          <w:szCs w:val="32"/>
        </w:rPr>
        <w:t>全市省级药品监管89万元，其中：省级药品抽验专项84万元（</w:t>
      </w:r>
      <w:r>
        <w:rPr>
          <w:rFonts w:ascii="仿宋_GB2312" w:eastAsia="仿宋_GB2312" w:hint="eastAsia"/>
          <w:kern w:val="0"/>
          <w:sz w:val="32"/>
          <w:szCs w:val="32"/>
        </w:rPr>
        <w:t>攀西钒钛检验检测院</w:t>
      </w:r>
      <w:r>
        <w:rPr>
          <w:rFonts w:ascii="仿宋_GB2312" w:eastAsia="仿宋_GB2312" w:cs="宋体" w:hint="eastAsia"/>
          <w:kern w:val="0"/>
          <w:sz w:val="32"/>
          <w:szCs w:val="32"/>
        </w:rPr>
        <w:t>81</w:t>
      </w:r>
      <w:r>
        <w:rPr>
          <w:rFonts w:ascii="仿宋_GB2312" w:eastAsia="仿宋_GB2312" w:hint="eastAsia"/>
          <w:kern w:val="0"/>
          <w:sz w:val="32"/>
          <w:szCs w:val="32"/>
        </w:rPr>
        <w:t>万元、</w:t>
      </w:r>
      <w:r>
        <w:rPr>
          <w:rFonts w:ascii="仿宋_GB2312" w:eastAsia="仿宋_GB2312" w:cs="宋体" w:hint="eastAsia"/>
          <w:kern w:val="0"/>
          <w:sz w:val="32"/>
          <w:szCs w:val="32"/>
        </w:rPr>
        <w:t>县区局</w:t>
      </w:r>
      <w:r>
        <w:rPr>
          <w:rFonts w:ascii="仿宋_GB2312" w:eastAsia="仿宋_GB2312" w:hint="eastAsia"/>
          <w:kern w:val="0"/>
          <w:sz w:val="32"/>
          <w:szCs w:val="32"/>
        </w:rPr>
        <w:t>3</w:t>
      </w:r>
      <w:r>
        <w:rPr>
          <w:rFonts w:ascii="仿宋_GB2312" w:eastAsia="仿宋_GB2312" w:cs="宋体" w:hint="eastAsia"/>
          <w:kern w:val="0"/>
          <w:sz w:val="32"/>
          <w:szCs w:val="32"/>
        </w:rPr>
        <w:t>万元），药品综合监管5万元（</w:t>
      </w:r>
      <w:r>
        <w:rPr>
          <w:rFonts w:ascii="仿宋_GB2312" w:eastAsia="仿宋_GB2312" w:hint="eastAsia"/>
          <w:kern w:val="0"/>
          <w:sz w:val="32"/>
          <w:szCs w:val="32"/>
        </w:rPr>
        <w:t>县区局5</w:t>
      </w:r>
      <w:r>
        <w:rPr>
          <w:rFonts w:ascii="仿宋_GB2312" w:eastAsia="仿宋_GB2312" w:cs="宋体" w:hint="eastAsia"/>
          <w:kern w:val="0"/>
          <w:sz w:val="32"/>
          <w:szCs w:val="32"/>
        </w:rPr>
        <w:t>万元）。</w:t>
      </w:r>
    </w:p>
    <w:p w:rsidR="004D6B03" w:rsidRDefault="00923C66">
      <w:pPr>
        <w:autoSpaceDE w:val="0"/>
        <w:autoSpaceDN w:val="0"/>
        <w:adjustRightInd w:val="0"/>
        <w:spacing w:line="326" w:lineRule="auto"/>
        <w:ind w:firstLineChars="200" w:firstLine="640"/>
        <w:jc w:val="left"/>
        <w:rPr>
          <w:rFonts w:ascii="仿宋_GB2312" w:eastAsia="仿宋_GB2312" w:cs="宋体"/>
          <w:kern w:val="0"/>
          <w:sz w:val="32"/>
          <w:szCs w:val="32"/>
        </w:rPr>
      </w:pPr>
      <w:r>
        <w:rPr>
          <w:rFonts w:ascii="仿宋_GB2312" w:eastAsia="仿宋_GB2312" w:cs="宋体"/>
          <w:kern w:val="0"/>
          <w:sz w:val="32"/>
          <w:szCs w:val="32"/>
        </w:rPr>
        <w:t>2．资金到位。</w:t>
      </w:r>
      <w:r>
        <w:rPr>
          <w:rFonts w:ascii="仿宋_GB2312" w:eastAsia="仿宋_GB2312" w:hAnsi="仿宋_GB2312" w:hint="eastAsia"/>
          <w:sz w:val="32"/>
          <w:szCs w:val="32"/>
        </w:rPr>
        <w:t>省级药品专项资金计划89万元，</w:t>
      </w:r>
      <w:r>
        <w:rPr>
          <w:rFonts w:ascii="仿宋_GB2312" w:eastAsia="仿宋_GB2312" w:hAnsi="仿宋_GB2312" w:hint="eastAsia"/>
          <w:color w:val="000000"/>
          <w:sz w:val="32"/>
        </w:rPr>
        <w:t>市县（区）两级到位89万元，资金到位率100%。</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3．资金使用。</w:t>
      </w:r>
      <w:r>
        <w:rPr>
          <w:rFonts w:ascii="仿宋_GB2312" w:eastAsia="仿宋_GB2312" w:hint="eastAsia"/>
          <w:sz w:val="32"/>
          <w:szCs w:val="32"/>
        </w:rPr>
        <w:t>省级药品抽验</w:t>
      </w:r>
      <w:r>
        <w:rPr>
          <w:rFonts w:ascii="仿宋_GB2312" w:eastAsia="仿宋_GB2312" w:hint="eastAsia"/>
          <w:color w:val="000000"/>
          <w:sz w:val="32"/>
          <w:szCs w:val="32"/>
        </w:rPr>
        <w:t>资金支付80.64万元，预算执行率96%。</w:t>
      </w:r>
      <w:r>
        <w:rPr>
          <w:rFonts w:ascii="仿宋_GB2312" w:eastAsia="仿宋_GB2312" w:hAnsi="仿宋_GB2312" w:hint="eastAsia"/>
          <w:color w:val="000000"/>
          <w:sz w:val="32"/>
          <w:szCs w:val="32"/>
        </w:rPr>
        <w:t>其中市本级：上年结转67.7万元，当年下达81万元，财政收回指标69.06万元，资金支付79.64万元，年末结余0万元，预算执行率100%。</w:t>
      </w:r>
      <w:r>
        <w:rPr>
          <w:rFonts w:ascii="仿宋_GB2312" w:eastAsia="仿宋_GB2312" w:hint="eastAsia"/>
          <w:color w:val="000000"/>
          <w:sz w:val="32"/>
          <w:szCs w:val="32"/>
        </w:rPr>
        <w:t>省级药品综合监管资金支付1万元，预算执行率25%，全部为县区局经费。</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（三）项目财务管理情况。</w:t>
      </w:r>
    </w:p>
    <w:p w:rsidR="004D6B03" w:rsidRDefault="00923C66">
      <w:pPr>
        <w:widowControl/>
        <w:spacing w:line="326" w:lineRule="auto"/>
        <w:ind w:firstLine="640"/>
        <w:rPr>
          <w:rFonts w:ascii="仿宋_GB2312" w:eastAsia="仿宋_GB2312"/>
          <w:kern w:val="0"/>
          <w:sz w:val="32"/>
          <w:szCs w:val="32"/>
        </w:rPr>
      </w:pPr>
      <w:r>
        <w:rPr>
          <w:rFonts w:ascii="仿宋_GB2312" w:eastAsia="仿宋_GB2312" w:hint="eastAsia"/>
          <w:kern w:val="0"/>
          <w:sz w:val="32"/>
          <w:szCs w:val="32"/>
        </w:rPr>
        <w:lastRenderedPageBreak/>
        <w:t>项目实施过程中，认真执行国家财经法律法规，建立健全财务管理制度，强化制度的执行力度。按照专项资金的管理要求，加强会计核算，专款专用。按项目名称、资金性质等相关信息进行专款专账核算，完整反映资金来源渠道、支出方向，账务处理及时，会计核算规范。</w:t>
      </w: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三、项目实施及管理情况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（一）项目组织架构及实施流程。</w:t>
      </w:r>
    </w:p>
    <w:p w:rsidR="004D6B03" w:rsidRDefault="00923C66">
      <w:pPr>
        <w:widowControl/>
        <w:spacing w:line="326" w:lineRule="auto"/>
        <w:ind w:firstLine="645"/>
        <w:rPr>
          <w:rFonts w:ascii="仿宋_GB2312" w:eastAsia="仿宋_GB2312"/>
          <w:kern w:val="0"/>
          <w:sz w:val="32"/>
          <w:szCs w:val="32"/>
        </w:rPr>
      </w:pPr>
      <w:r>
        <w:rPr>
          <w:rFonts w:ascii="仿宋_GB2312" w:eastAsia="仿宋_GB2312" w:hint="eastAsia"/>
          <w:kern w:val="0"/>
          <w:sz w:val="32"/>
          <w:szCs w:val="32"/>
        </w:rPr>
        <w:t>成立由主要领导任组长、分管副局长为副组长，业务科室负责人为成员的专项项目领导小组，具体负责专项项目的分解、绩效目标制定、资金分配、项目实施和跟踪督导，确保专项项目有领导分管，有责任科室承办，有牵头单位督促检查。</w:t>
      </w:r>
    </w:p>
    <w:p w:rsidR="004D6B03" w:rsidRDefault="00923C66">
      <w:pPr>
        <w:widowControl/>
        <w:spacing w:line="326" w:lineRule="auto"/>
        <w:ind w:firstLine="640"/>
        <w:jc w:val="left"/>
        <w:rPr>
          <w:rFonts w:ascii="仿宋_GB2312" w:eastAsia="仿宋_GB2312" w:cs="宋体"/>
          <w:kern w:val="0"/>
          <w:szCs w:val="21"/>
        </w:rPr>
      </w:pPr>
      <w:r>
        <w:rPr>
          <w:rFonts w:ascii="仿宋_GB2312" w:eastAsia="仿宋_GB2312" w:cs="宋体" w:hint="eastAsia"/>
          <w:kern w:val="0"/>
          <w:sz w:val="32"/>
          <w:szCs w:val="32"/>
        </w:rPr>
        <w:t>项目分管领导全权负责项目审批、执行，指导项目按实施方案有序完成。项目执行单位拟订项目计划，负责项目具体实施、资金支付等，确保项目内容符合工作实际、项目资金最大限度发挥作用。项目资金管理科室审核项目资金使用合法、合规性，确保资金专款专用，负责项目绩效评价。</w:t>
      </w:r>
    </w:p>
    <w:p w:rsidR="004D6B03" w:rsidRDefault="00923C66">
      <w:pPr>
        <w:autoSpaceDE w:val="0"/>
        <w:autoSpaceDN w:val="0"/>
        <w:adjustRightInd w:val="0"/>
        <w:spacing w:line="326" w:lineRule="auto"/>
        <w:ind w:firstLineChars="200" w:firstLine="640"/>
        <w:jc w:val="left"/>
        <w:rPr>
          <w:rFonts w:eastAsia="仿宋_GB2312"/>
          <w:kern w:val="0"/>
          <w:sz w:val="32"/>
          <w:szCs w:val="32"/>
        </w:rPr>
      </w:pPr>
      <w:r>
        <w:rPr>
          <w:rFonts w:eastAsia="楷体_GB2312"/>
          <w:kern w:val="0"/>
          <w:sz w:val="32"/>
          <w:szCs w:val="32"/>
        </w:rPr>
        <w:t>（二）项目管理情况。</w:t>
      </w:r>
    </w:p>
    <w:p w:rsidR="004D6B03" w:rsidRDefault="00923C66">
      <w:pPr>
        <w:widowControl/>
        <w:spacing w:line="326" w:lineRule="auto"/>
        <w:ind w:firstLineChars="200" w:firstLine="640"/>
        <w:jc w:val="left"/>
        <w:rPr>
          <w:rFonts w:ascii="仿宋_GB2312" w:eastAsia="仿宋_GB2312" w:hAnsi="宋体"/>
          <w:kern w:val="0"/>
          <w:sz w:val="32"/>
          <w:szCs w:val="32"/>
        </w:rPr>
      </w:pPr>
      <w:r>
        <w:rPr>
          <w:rFonts w:ascii="仿宋_GB2312" w:eastAsia="仿宋_GB2312" w:cs="宋体" w:hint="eastAsia"/>
          <w:kern w:val="0"/>
          <w:sz w:val="32"/>
          <w:szCs w:val="32"/>
        </w:rPr>
        <w:t>项目分配前多次召开项目讨论会，确保项目实施可行、合理。对于项目经费，要求项目实施单位编制经费预算表，经讨论其合理性后最终确定项目经费分配方案。项目经攀枝花市市</w:t>
      </w:r>
      <w:r>
        <w:rPr>
          <w:rFonts w:ascii="仿宋_GB2312" w:eastAsia="仿宋_GB2312" w:cs="宋体" w:hint="eastAsia"/>
          <w:kern w:val="0"/>
          <w:sz w:val="32"/>
          <w:szCs w:val="32"/>
        </w:rPr>
        <w:lastRenderedPageBreak/>
        <w:t>场监督管理局党组会议审议通过后，会商市财政局下发至项目实施单位。项目下达后，市场监管局不定期召开项目督促会，协调项目开展过程中遇到的问题，督促项目按计划实施、经费按计划使用。</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（三）项目监管情况。</w:t>
      </w:r>
    </w:p>
    <w:p w:rsidR="004D6B03" w:rsidRDefault="00923C66">
      <w:pPr>
        <w:widowControl/>
        <w:spacing w:line="326" w:lineRule="auto"/>
        <w:ind w:firstLine="672"/>
        <w:jc w:val="left"/>
        <w:rPr>
          <w:rFonts w:ascii="仿宋_GB2312" w:eastAsia="仿宋_GB2312" w:cs="宋体"/>
          <w:color w:val="000000"/>
          <w:kern w:val="0"/>
          <w:sz w:val="32"/>
          <w:szCs w:val="32"/>
        </w:rPr>
      </w:pPr>
      <w:r>
        <w:rPr>
          <w:rFonts w:ascii="仿宋_GB2312" w:eastAsia="仿宋_GB2312" w:hint="eastAsia"/>
          <w:color w:val="000000"/>
          <w:kern w:val="0"/>
          <w:sz w:val="32"/>
          <w:szCs w:val="32"/>
        </w:rPr>
        <w:t>根据设置的项目预算绩效目标，采取项目跟踪等方式，动态反映项目进度，适时采取相应措施警示督促纠偏纠错，促进预算绩效目标实现。对政府采购项目，机关纪委全程参与监督，保证项目采购合法合规。</w:t>
      </w: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四、项目绩效情况</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（一）项目完成情况。</w:t>
      </w:r>
    </w:p>
    <w:p w:rsidR="004D6B03" w:rsidRDefault="00923C66">
      <w:pPr>
        <w:widowControl/>
        <w:spacing w:line="326" w:lineRule="auto"/>
        <w:ind w:firstLine="784"/>
        <w:rPr>
          <w:rFonts w:ascii="仿宋_GB2312" w:eastAsia="仿宋_GB2312" w:hAnsi="楷体" w:cs="宋体"/>
          <w:kern w:val="0"/>
          <w:sz w:val="32"/>
          <w:szCs w:val="32"/>
        </w:rPr>
      </w:pPr>
      <w:r>
        <w:rPr>
          <w:rFonts w:ascii="仿宋_GB2312" w:eastAsia="仿宋_GB2312" w:hAnsi="楷体" w:cs="宋体" w:hint="eastAsia"/>
          <w:kern w:val="0"/>
          <w:sz w:val="32"/>
          <w:szCs w:val="32"/>
        </w:rPr>
        <w:t>1.数量指标</w:t>
      </w:r>
    </w:p>
    <w:p w:rsidR="004D6B03" w:rsidRDefault="00923C66">
      <w:pPr>
        <w:widowControl/>
        <w:spacing w:line="326" w:lineRule="auto"/>
        <w:ind w:firstLine="627"/>
        <w:rPr>
          <w:rFonts w:ascii="仿宋_GB2312" w:eastAsia="仿宋_GB2312" w:hAnsi="宋体" w:cs="宋体"/>
          <w:kern w:val="0"/>
          <w:sz w:val="32"/>
          <w:szCs w:val="32"/>
        </w:rPr>
      </w:pPr>
      <w:r>
        <w:rPr>
          <w:rFonts w:ascii="仿宋_GB2312" w:eastAsia="仿宋_GB2312" w:hAnsi="宋体" w:cs="宋体" w:hint="eastAsia"/>
          <w:kern w:val="0"/>
          <w:sz w:val="32"/>
          <w:szCs w:val="32"/>
        </w:rPr>
        <w:t>省级药品抽检专项完成情况。</w:t>
      </w:r>
      <w:r>
        <w:rPr>
          <w:rFonts w:ascii="仿宋_GB2312" w:eastAsia="仿宋_GB2312" w:hAnsi="仿宋_GB2312" w:hint="eastAsia"/>
          <w:color w:val="000000"/>
          <w:sz w:val="32"/>
        </w:rPr>
        <w:t>完成省级药品抽样333批次（省局调整生产环节抽检计划17批次），检验350批次。完成国家级、省级医疗器械质量抽样共计25批次。完成省级化妆品抽样、市级儿童化妆品专项抽样共计51批次。各项抽检任务全部完成。</w:t>
      </w:r>
    </w:p>
    <w:p w:rsidR="004D6B03" w:rsidRDefault="00923C66">
      <w:pPr>
        <w:widowControl/>
        <w:spacing w:line="326" w:lineRule="auto"/>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 xml:space="preserve">   省级药品综合监管项目</w:t>
      </w:r>
      <w:r>
        <w:rPr>
          <w:rFonts w:ascii="仿宋_GB2312" w:eastAsia="仿宋_GB2312" w:hAnsi="宋体" w:cs="宋体" w:hint="eastAsia"/>
          <w:kern w:val="0"/>
          <w:sz w:val="32"/>
          <w:szCs w:val="32"/>
        </w:rPr>
        <w:t>完成情况。</w:t>
      </w:r>
      <w:r>
        <w:rPr>
          <w:rFonts w:ascii="仿宋_GB2312" w:eastAsia="仿宋_GB2312" w:hAnsi="仿宋_GB2312" w:hint="eastAsia"/>
          <w:color w:val="000000"/>
          <w:sz w:val="32"/>
        </w:rPr>
        <w:t>编制《攀枝花市化妆品规范化经营操作指南》，制作成操作手册和视频发放给经营者。组织200户参与化妆品示范创建经营者参加化妆品规范化经营培</w:t>
      </w:r>
      <w:r>
        <w:rPr>
          <w:rFonts w:ascii="仿宋_GB2312" w:eastAsia="仿宋_GB2312" w:hAnsi="仿宋_GB2312" w:hint="eastAsia"/>
          <w:color w:val="000000"/>
          <w:sz w:val="32"/>
        </w:rPr>
        <w:lastRenderedPageBreak/>
        <w:t>训动员会，各县（区）采取七人小会问题导向培训、小班式教学、个别辅导、知识测评、手把手指导等多种形式解读《化妆品监督管理条例》《化妆品生产经营管理办法》，详细讲解《攀枝花市化妆品规范经营操作指南》，帮助指导经营者提升法规知识、提高思想认识，逐渐规范经营行为。</w:t>
      </w:r>
    </w:p>
    <w:p w:rsidR="004D6B03" w:rsidRDefault="00923C66">
      <w:pPr>
        <w:widowControl/>
        <w:spacing w:line="326" w:lineRule="auto"/>
        <w:ind w:firstLine="641"/>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2.质量指标</w:t>
      </w:r>
    </w:p>
    <w:p w:rsidR="004D6B03" w:rsidRDefault="00923C66">
      <w:pPr>
        <w:pStyle w:val="NewNewNewNewNewNewNewNewNewNewNewNewNewNewNewNewNewNewNewNewNewNewNewNew"/>
        <w:spacing w:line="326" w:lineRule="auto"/>
        <w:ind w:firstLineChars="200" w:firstLine="640"/>
        <w:outlineLvl w:val="0"/>
        <w:rPr>
          <w:rFonts w:ascii="仿宋_GB2312" w:hAnsi="仿宋_GB2312"/>
          <w:sz w:val="32"/>
          <w:szCs w:val="32"/>
        </w:rPr>
      </w:pPr>
      <w:r>
        <w:rPr>
          <w:rFonts w:ascii="仿宋_GB2312" w:hAnsi="仿宋_GB2312" w:hint="eastAsia"/>
          <w:sz w:val="32"/>
          <w:szCs w:val="32"/>
        </w:rPr>
        <w:t>参与化妆品示范创建经营者建立质量管理制度达到100%，参与化妆品示范创建经营者经营主体合法、经营者供货者合法、经营者产品合法、经营者经营行为合法经营者信息公示、经营者员工培训达到100%。</w:t>
      </w:r>
    </w:p>
    <w:p w:rsidR="004D6B03" w:rsidRDefault="00923C66">
      <w:pPr>
        <w:pStyle w:val="NewNewNewNewNewNewNewNewNewNewNewNewNewNewNewNewNewNewNewNewNewNewNewNew"/>
        <w:spacing w:line="326" w:lineRule="auto"/>
        <w:ind w:firstLineChars="200" w:firstLine="640"/>
        <w:outlineLvl w:val="0"/>
        <w:rPr>
          <w:rFonts w:ascii="仿宋_GB2312" w:hAnsi="仿宋_GB2312"/>
          <w:sz w:val="32"/>
          <w:szCs w:val="32"/>
        </w:rPr>
      </w:pPr>
      <w:r>
        <w:rPr>
          <w:rFonts w:ascii="仿宋_GB2312" w:hAnsi="仿宋_GB2312" w:hint="eastAsia"/>
          <w:sz w:val="32"/>
          <w:szCs w:val="32"/>
        </w:rPr>
        <w:t>年度检验报告书差错率为0，随机抽查1%留样复检报告书差错率为0，完成目标。监督抽验问题发现或不合格报告率为1.46%≥全省平均监督抽验问题发现率0.7%，高于省局0.76%，完成目标。</w:t>
      </w:r>
    </w:p>
    <w:p w:rsidR="004D6B03" w:rsidRDefault="00923C66">
      <w:pPr>
        <w:widowControl/>
        <w:spacing w:line="326" w:lineRule="auto"/>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3.时效指标</w:t>
      </w:r>
    </w:p>
    <w:p w:rsidR="004D6B03" w:rsidRDefault="00923C66">
      <w:pPr>
        <w:widowControl/>
        <w:spacing w:line="326" w:lineRule="auto"/>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除预算执行率外，其他各专项工作在2021年底全部按时完成。</w:t>
      </w:r>
    </w:p>
    <w:p w:rsidR="004D6B03" w:rsidRDefault="00923C66">
      <w:pPr>
        <w:widowControl/>
        <w:spacing w:line="326" w:lineRule="auto"/>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4.成本指标</w:t>
      </w:r>
    </w:p>
    <w:p w:rsidR="004D6B03" w:rsidRDefault="00923C66">
      <w:pPr>
        <w:pStyle w:val="NewNewNewNewNewNewNewNewNewNewNewNewNewNewNewNewNewNewNewNew"/>
        <w:widowControl/>
        <w:snapToGrid w:val="0"/>
        <w:spacing w:line="326" w:lineRule="auto"/>
        <w:ind w:firstLine="480"/>
        <w:jc w:val="left"/>
        <w:rPr>
          <w:rFonts w:ascii="仿宋_GB2312" w:eastAsia="仿宋_GB2312" w:hAnsi="宋体" w:cs="宋体"/>
          <w:color w:val="000000"/>
          <w:kern w:val="0"/>
          <w:sz w:val="32"/>
          <w:szCs w:val="32"/>
        </w:rPr>
      </w:pPr>
      <w:r>
        <w:rPr>
          <w:rFonts w:ascii="仿宋_GB2312" w:eastAsia="仿宋_GB2312" w:hAnsi="仿宋_GB2312" w:cs="宋体" w:hint="eastAsia"/>
          <w:kern w:val="0"/>
          <w:sz w:val="32"/>
          <w:szCs w:val="32"/>
        </w:rPr>
        <w:lastRenderedPageBreak/>
        <w:t>差旅费支出控制在市内出差310元/人、天内，市外出差600元/人、天内。实际检验成本2314元/批次，人员培训成本≤400元/人、天，均未超过标准。</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（二）项目效益情况。</w:t>
      </w:r>
    </w:p>
    <w:p w:rsidR="004D6B03" w:rsidRDefault="00923C66">
      <w:pPr>
        <w:pStyle w:val="p15"/>
        <w:autoSpaceDN w:val="0"/>
        <w:spacing w:line="326" w:lineRule="auto"/>
        <w:ind w:firstLineChars="200" w:firstLine="640"/>
        <w:rPr>
          <w:rFonts w:ascii="仿宋_GB2312" w:eastAsia="仿宋_GB2312"/>
          <w:sz w:val="32"/>
          <w:szCs w:val="32"/>
        </w:rPr>
      </w:pPr>
      <w:r>
        <w:rPr>
          <w:rFonts w:ascii="仿宋_GB2312" w:eastAsia="仿宋_GB2312" w:hint="eastAsia"/>
          <w:sz w:val="32"/>
          <w:szCs w:val="32"/>
        </w:rPr>
        <w:t>1.经济效益。促进</w:t>
      </w:r>
      <w:r>
        <w:rPr>
          <w:rFonts w:ascii="仿宋_GB2312" w:eastAsia="仿宋_GB2312" w:hAnsi="宋体" w:hint="eastAsia"/>
          <w:sz w:val="32"/>
          <w:szCs w:val="32"/>
        </w:rPr>
        <w:t>药品、化妆品、医疗器械市场健康有序发展。</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2.社会效益。“两品一械”总体安全水平不断提高，公众药品安全自我保护意识不断提高，假冒伪劣产品制售行为不断降低。</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3.可持续影响。</w:t>
      </w:r>
      <w:r>
        <w:rPr>
          <w:rFonts w:ascii="仿宋_GB2312" w:eastAsia="仿宋_GB2312" w:hAnsi="宋体" w:hint="eastAsia"/>
          <w:sz w:val="32"/>
          <w:szCs w:val="32"/>
        </w:rPr>
        <w:t>药品、化妆品、医疗器械监管水平不断提高。</w:t>
      </w:r>
    </w:p>
    <w:p w:rsidR="004D6B03" w:rsidRDefault="00923C66">
      <w:pPr>
        <w:pStyle w:val="NewNewNewNewNewNewNewNewNewNewNew"/>
        <w:spacing w:line="326" w:lineRule="auto"/>
        <w:ind w:firstLine="592"/>
        <w:rPr>
          <w:rFonts w:ascii="仿宋_GB2312" w:eastAsia="仿宋_GB2312"/>
        </w:rPr>
      </w:pPr>
      <w:r>
        <w:rPr>
          <w:rFonts w:ascii="仿宋_GB2312" w:eastAsia="仿宋_GB2312" w:hint="eastAsia"/>
          <w:sz w:val="32"/>
          <w:szCs w:val="32"/>
        </w:rPr>
        <w:t>4.服务对象满意度。</w:t>
      </w:r>
      <w:r>
        <w:rPr>
          <w:rFonts w:ascii="仿宋_GB2312" w:eastAsia="仿宋_GB2312" w:hAnsi="仿宋_GB2312" w:hint="eastAsia"/>
          <w:sz w:val="32"/>
          <w:szCs w:val="32"/>
        </w:rPr>
        <w:t>2021年公众对药品、化妆品、医疗器械监管整体满意度达到80.93分，比2020年上升5.2分，在全省排第5位。</w:t>
      </w:r>
    </w:p>
    <w:p w:rsidR="004D6B03" w:rsidRDefault="00923C66">
      <w:pPr>
        <w:autoSpaceDE w:val="0"/>
        <w:autoSpaceDN w:val="0"/>
        <w:adjustRightInd w:val="0"/>
        <w:spacing w:line="326" w:lineRule="auto"/>
        <w:ind w:firstLineChars="200" w:firstLine="640"/>
        <w:jc w:val="left"/>
        <w:rPr>
          <w:rFonts w:eastAsia="黑体"/>
          <w:kern w:val="0"/>
          <w:sz w:val="32"/>
          <w:szCs w:val="32"/>
        </w:rPr>
      </w:pPr>
      <w:r>
        <w:rPr>
          <w:rFonts w:eastAsia="黑体"/>
          <w:kern w:val="0"/>
          <w:sz w:val="32"/>
          <w:szCs w:val="32"/>
        </w:rPr>
        <w:t>五、评价结论及建议</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（一）评价结论。</w:t>
      </w:r>
    </w:p>
    <w:p w:rsidR="004D6B03" w:rsidRDefault="00923C66">
      <w:pPr>
        <w:widowControl/>
        <w:spacing w:line="326" w:lineRule="auto"/>
        <w:ind w:firstLineChars="200" w:firstLine="640"/>
        <w:rPr>
          <w:rFonts w:ascii="仿宋_GB2312" w:eastAsia="仿宋_GB2312"/>
          <w:kern w:val="0"/>
          <w:sz w:val="32"/>
          <w:szCs w:val="32"/>
        </w:rPr>
      </w:pPr>
      <w:r>
        <w:rPr>
          <w:rFonts w:ascii="仿宋_GB2312" w:eastAsia="仿宋_GB2312" w:hint="eastAsia"/>
          <w:kern w:val="0"/>
          <w:sz w:val="32"/>
          <w:szCs w:val="32"/>
        </w:rPr>
        <w:t>专项资金按照规定及时分配并办理结算支付，资金分配体现了较好均衡公平情况、项目资金分配公平合理，项目管理合规，社会公众对药品安全工作满意度为80.93分，达到80分绩效目标值。</w:t>
      </w:r>
    </w:p>
    <w:p w:rsidR="004D6B03" w:rsidRDefault="00923C66">
      <w:pPr>
        <w:autoSpaceDE w:val="0"/>
        <w:autoSpaceDN w:val="0"/>
        <w:adjustRightInd w:val="0"/>
        <w:spacing w:line="326"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（二）存在的问题。</w:t>
      </w:r>
    </w:p>
    <w:p w:rsidR="004D6B03" w:rsidRDefault="00923C66">
      <w:pPr>
        <w:widowControl/>
        <w:spacing w:line="326" w:lineRule="auto"/>
        <w:ind w:firstLineChars="218" w:firstLine="698"/>
        <w:rPr>
          <w:rFonts w:ascii="仿宋_GB2312" w:eastAsia="仿宋_GB2312"/>
          <w:color w:val="000000"/>
          <w:kern w:val="0"/>
          <w:sz w:val="32"/>
          <w:szCs w:val="32"/>
        </w:rPr>
      </w:pPr>
      <w:r>
        <w:rPr>
          <w:rFonts w:ascii="仿宋_GB2312" w:eastAsia="仿宋_GB2312" w:hint="eastAsia"/>
          <w:color w:val="000000"/>
          <w:kern w:val="0"/>
          <w:sz w:val="32"/>
          <w:szCs w:val="32"/>
        </w:rPr>
        <w:t>1.预算执行欠进度。由于</w:t>
      </w:r>
      <w:r w:rsidR="00BD6882">
        <w:rPr>
          <w:rFonts w:ascii="仿宋_GB2312" w:eastAsia="仿宋_GB2312" w:hint="eastAsia"/>
          <w:color w:val="000000"/>
          <w:kern w:val="0"/>
          <w:sz w:val="32"/>
          <w:szCs w:val="32"/>
        </w:rPr>
        <w:t>合同原因</w:t>
      </w:r>
      <w:r>
        <w:rPr>
          <w:rFonts w:ascii="仿宋_GB2312" w:eastAsia="仿宋_GB2312" w:hint="eastAsia"/>
          <w:color w:val="000000"/>
          <w:kern w:val="0"/>
          <w:sz w:val="32"/>
          <w:szCs w:val="32"/>
        </w:rPr>
        <w:t>，部分专项支出在2022年支付。</w:t>
      </w:r>
    </w:p>
    <w:p w:rsidR="004D6B03" w:rsidRDefault="00923C66">
      <w:pPr>
        <w:widowControl/>
        <w:spacing w:line="326" w:lineRule="auto"/>
        <w:ind w:firstLine="640"/>
        <w:jc w:val="left"/>
        <w:rPr>
          <w:rFonts w:ascii="仿宋_GB2312" w:eastAsia="仿宋_GB2312"/>
          <w:kern w:val="0"/>
          <w:sz w:val="32"/>
          <w:szCs w:val="32"/>
        </w:rPr>
      </w:pPr>
      <w:r>
        <w:rPr>
          <w:rFonts w:ascii="仿宋_GB2312" w:eastAsia="仿宋_GB2312" w:hAnsi="等线" w:cs="宋体" w:hint="eastAsia"/>
          <w:kern w:val="0"/>
          <w:sz w:val="32"/>
          <w:szCs w:val="32"/>
        </w:rPr>
        <w:t>2.药品监管人员能力有待提高。基层药品监管人员变动大、业务能力参差不齐，工作效率还有待提高。</w:t>
      </w:r>
    </w:p>
    <w:p w:rsidR="004D6B03" w:rsidRDefault="00923C66">
      <w:pPr>
        <w:autoSpaceDE w:val="0"/>
        <w:autoSpaceDN w:val="0"/>
        <w:adjustRightInd w:val="0"/>
        <w:spacing w:line="326" w:lineRule="auto"/>
        <w:ind w:firstLineChars="200" w:firstLine="640"/>
        <w:jc w:val="left"/>
        <w:rPr>
          <w:rFonts w:eastAsia="楷体_GB2312"/>
          <w:kern w:val="0"/>
          <w:sz w:val="32"/>
          <w:szCs w:val="32"/>
        </w:rPr>
      </w:pPr>
      <w:r>
        <w:rPr>
          <w:rFonts w:eastAsia="楷体_GB2312"/>
          <w:kern w:val="0"/>
          <w:sz w:val="32"/>
          <w:szCs w:val="32"/>
        </w:rPr>
        <w:t>（三）相关建议。</w:t>
      </w:r>
    </w:p>
    <w:p w:rsidR="004D6B03" w:rsidRDefault="00923C66">
      <w:pPr>
        <w:pStyle w:val="p16"/>
        <w:spacing w:line="326" w:lineRule="auto"/>
        <w:ind w:firstLine="640"/>
        <w:jc w:val="left"/>
        <w:rPr>
          <w:rFonts w:ascii="黑体" w:eastAsia="黑体" w:hAnsi="黑体" w:cs="仿宋_GB2312"/>
          <w:sz w:val="32"/>
          <w:szCs w:val="32"/>
        </w:rPr>
      </w:pPr>
      <w:r>
        <w:rPr>
          <w:rFonts w:ascii="仿宋_GB2312" w:eastAsia="仿宋_GB2312" w:hint="eastAsia"/>
          <w:sz w:val="32"/>
          <w:szCs w:val="32"/>
        </w:rPr>
        <w:t>建议根据基层人员流动性大的问题，加强基层药品监管人员业务培训。组织药品监管人员多交流经验，互相学习成长。</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988"/>
        <w:gridCol w:w="1134"/>
        <w:gridCol w:w="1134"/>
        <w:gridCol w:w="2409"/>
        <w:gridCol w:w="1501"/>
        <w:gridCol w:w="2409"/>
        <w:gridCol w:w="236"/>
      </w:tblGrid>
      <w:tr w:rsidR="004D6B03">
        <w:trPr>
          <w:trHeight w:val="675"/>
        </w:trPr>
        <w:tc>
          <w:tcPr>
            <w:tcW w:w="9575" w:type="dxa"/>
            <w:gridSpan w:val="6"/>
            <w:tcBorders>
              <w:top w:val="nil"/>
              <w:left w:val="nil"/>
              <w:bottom w:val="nil"/>
              <w:right w:val="nil"/>
            </w:tcBorders>
            <w:shd w:val="clear" w:color="auto" w:fill="auto"/>
            <w:vAlign w:val="center"/>
          </w:tcPr>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2021年省级</w:t>
            </w:r>
            <w:r>
              <w:rPr>
                <w:rFonts w:ascii="宋体" w:hAnsi="宋体" w:cs="宋体"/>
                <w:b/>
                <w:sz w:val="32"/>
                <w:szCs w:val="32"/>
              </w:rPr>
              <w:t>药品监管补助资金</w:t>
            </w:r>
            <w:r>
              <w:rPr>
                <w:rFonts w:ascii="宋体" w:hAnsi="宋体" w:cs="宋体" w:hint="eastAsia"/>
                <w:b/>
                <w:sz w:val="32"/>
                <w:szCs w:val="32"/>
              </w:rPr>
              <w:t>项目绩效目标自评</w:t>
            </w:r>
          </w:p>
        </w:tc>
        <w:tc>
          <w:tcPr>
            <w:tcW w:w="236" w:type="dxa"/>
            <w:tcBorders>
              <w:top w:val="nil"/>
              <w:left w:val="nil"/>
              <w:bottom w:val="nil"/>
              <w:right w:val="nil"/>
            </w:tcBorders>
            <w:shd w:val="clear" w:color="auto" w:fill="auto"/>
            <w:vAlign w:val="center"/>
          </w:tcPr>
          <w:p w:rsidR="004D6B03" w:rsidRDefault="004D6B03">
            <w:pPr>
              <w:widowControl/>
              <w:jc w:val="center"/>
              <w:textAlignment w:val="center"/>
              <w:rPr>
                <w:rFonts w:ascii="宋体" w:hAnsi="宋体" w:cs="宋体"/>
                <w:b/>
                <w:kern w:val="0"/>
                <w:sz w:val="32"/>
                <w:szCs w:val="32"/>
                <w:lang w:bidi="ar"/>
              </w:rPr>
            </w:pPr>
          </w:p>
        </w:tc>
      </w:tr>
      <w:tr w:rsidR="004D6B03">
        <w:trPr>
          <w:gridAfter w:val="1"/>
          <w:wAfter w:w="236" w:type="dxa"/>
          <w:trHeight w:val="254"/>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主管部门及代码</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攀枝花市市场监督管理局</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攀枝花市市场监督管理局、攀西钒钛检验检测院</w:t>
            </w:r>
          </w:p>
        </w:tc>
      </w:tr>
      <w:tr w:rsidR="004D6B03">
        <w:trPr>
          <w:gridAfter w:val="1"/>
          <w:wAfter w:w="236" w:type="dxa"/>
          <w:trHeight w:val="341"/>
        </w:trPr>
        <w:tc>
          <w:tcPr>
            <w:tcW w:w="21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项目预算</w:t>
            </w:r>
            <w:r>
              <w:rPr>
                <w:rFonts w:asciiTheme="minorEastAsia" w:eastAsiaTheme="minorEastAsia" w:hAnsiTheme="minorEastAsia" w:cs="宋体" w:hint="eastAsia"/>
                <w:kern w:val="0"/>
                <w:sz w:val="20"/>
                <w:szCs w:val="20"/>
                <w:lang w:bidi="ar"/>
              </w:rPr>
              <w:br/>
              <w:t>执行情况</w:t>
            </w:r>
            <w:r>
              <w:rPr>
                <w:rFonts w:asciiTheme="minorEastAsia" w:eastAsiaTheme="minorEastAsia" w:hAnsiTheme="minorEastAsia" w:cs="宋体" w:hint="eastAsia"/>
                <w:kern w:val="0"/>
                <w:sz w:val="20"/>
                <w:szCs w:val="20"/>
                <w:lang w:bidi="ar"/>
              </w:rPr>
              <w:br/>
              <w:t>（万元）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预算数：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79.64</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79.64</w:t>
            </w:r>
          </w:p>
        </w:tc>
      </w:tr>
      <w:tr w:rsidR="004D6B03">
        <w:trPr>
          <w:gridAfter w:val="1"/>
          <w:wAfter w:w="236" w:type="dxa"/>
          <w:trHeight w:val="555"/>
        </w:trPr>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79.64</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79.64</w:t>
            </w:r>
          </w:p>
        </w:tc>
      </w:tr>
      <w:tr w:rsidR="004D6B03">
        <w:trPr>
          <w:gridAfter w:val="1"/>
          <w:wAfter w:w="236" w:type="dxa"/>
          <w:trHeight w:val="341"/>
        </w:trPr>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Theme="minorEastAsia" w:eastAsiaTheme="minorEastAsia" w:hAnsiTheme="minorEastAsia" w:cs="宋体"/>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Theme="minorEastAsia" w:eastAsiaTheme="minorEastAsia" w:hAnsiTheme="minorEastAsia" w:cs="宋体"/>
                <w:sz w:val="20"/>
                <w:szCs w:val="20"/>
              </w:rPr>
            </w:pPr>
          </w:p>
        </w:tc>
      </w:tr>
      <w:tr w:rsidR="004D6B03">
        <w:trPr>
          <w:gridAfter w:val="1"/>
          <w:wAfter w:w="236" w:type="dxa"/>
          <w:trHeight w:val="217"/>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年度总体目标</w:t>
            </w:r>
          </w:p>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完成情况</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预期目标</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目标实际完成情况</w:t>
            </w:r>
          </w:p>
        </w:tc>
      </w:tr>
      <w:tr w:rsidR="004D6B03">
        <w:trPr>
          <w:gridAfter w:val="1"/>
          <w:wAfter w:w="236" w:type="dxa"/>
          <w:trHeight w:val="797"/>
        </w:trPr>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按照新《药品管理法》和新修订的《药品质量抽查检验管理办法》（国药监药管﹝2019﹞34 号）规定，完成药品、化妆品及医疗器械注册检验、监督抽验、评价抽验任务。</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完成药品、化妆品及医疗器械注册检验、监督抽验、评价抽验任务。</w:t>
            </w:r>
          </w:p>
        </w:tc>
      </w:tr>
      <w:tr w:rsidR="004D6B03">
        <w:trPr>
          <w:gridAfter w:val="1"/>
          <w:wAfter w:w="236" w:type="dxa"/>
          <w:trHeight w:val="693"/>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年度绩效指标完成情况</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三级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实际完成指标值</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134"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完成药品评价、监督抽样及检验</w:t>
            </w:r>
          </w:p>
        </w:tc>
        <w:tc>
          <w:tcPr>
            <w:tcW w:w="15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≥350批次</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完成省级药品抽样333批次（省局调整生产环节抽检计划17批次），检验350批次。</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1134"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完成化妆品监督抽样</w:t>
            </w:r>
          </w:p>
        </w:tc>
        <w:tc>
          <w:tcPr>
            <w:tcW w:w="15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sz w:val="20"/>
                <w:szCs w:val="20"/>
              </w:rPr>
            </w:pPr>
            <w:r>
              <w:rPr>
                <w:rFonts w:hint="eastAsia"/>
                <w:sz w:val="20"/>
                <w:szCs w:val="20"/>
              </w:rPr>
              <w:t>≥</w:t>
            </w:r>
            <w:r>
              <w:rPr>
                <w:rFonts w:hint="eastAsia"/>
                <w:sz w:val="20"/>
                <w:szCs w:val="20"/>
              </w:rPr>
              <w:t>31</w:t>
            </w:r>
            <w:r>
              <w:rPr>
                <w:rFonts w:hint="eastAsia"/>
                <w:sz w:val="20"/>
                <w:szCs w:val="20"/>
              </w:rPr>
              <w:t>批次</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完成31批次</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1134"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仿宋_GB2312" w:eastAsia="仿宋_GB2312" w:hAnsi="仿宋_GB2312" w:cs="仿宋_GB2312"/>
                <w:kern w:val="0"/>
                <w:sz w:val="28"/>
                <w:szCs w:val="28"/>
                <w:lang w:bidi="a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宋体" w:hAnsi="宋体"/>
                <w:sz w:val="20"/>
                <w:szCs w:val="20"/>
              </w:rPr>
            </w:pPr>
            <w:r>
              <w:rPr>
                <w:rFonts w:hint="eastAsia"/>
                <w:sz w:val="20"/>
                <w:szCs w:val="20"/>
              </w:rPr>
              <w:t>完成医疗器械监督抽样</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sz w:val="20"/>
                <w:szCs w:val="20"/>
              </w:rPr>
            </w:pPr>
            <w:r>
              <w:rPr>
                <w:rFonts w:hint="eastAsia"/>
                <w:sz w:val="20"/>
                <w:szCs w:val="20"/>
              </w:rPr>
              <w:t>≥</w:t>
            </w:r>
            <w:r>
              <w:rPr>
                <w:rFonts w:hint="eastAsia"/>
                <w:sz w:val="20"/>
                <w:szCs w:val="20"/>
              </w:rPr>
              <w:t>25</w:t>
            </w:r>
            <w:r>
              <w:rPr>
                <w:rFonts w:hint="eastAsia"/>
                <w:sz w:val="20"/>
                <w:szCs w:val="20"/>
              </w:rPr>
              <w:t>批次</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等线" w:eastAsia="等线" w:hAnsi="等线"/>
                <w:color w:val="000000"/>
                <w:sz w:val="20"/>
                <w:szCs w:val="20"/>
              </w:rPr>
            </w:pPr>
            <w:r>
              <w:rPr>
                <w:rFonts w:ascii="等线" w:eastAsia="等线" w:hAnsi="等线" w:hint="eastAsia"/>
                <w:color w:val="000000"/>
                <w:sz w:val="20"/>
                <w:szCs w:val="20"/>
              </w:rPr>
              <w:t>完成25批次</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1134"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年度检验报告书差错率</w:t>
            </w:r>
          </w:p>
        </w:tc>
        <w:tc>
          <w:tcPr>
            <w:tcW w:w="1501"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差错率0</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随机抽查1%留样复检报告书差错率</w:t>
            </w:r>
          </w:p>
        </w:tc>
        <w:tc>
          <w:tcPr>
            <w:tcW w:w="1501"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差错率0</w:t>
            </w:r>
          </w:p>
        </w:tc>
      </w:tr>
      <w:tr w:rsidR="004D6B03">
        <w:trPr>
          <w:gridAfter w:val="1"/>
          <w:wAfter w:w="236" w:type="dxa"/>
          <w:trHeight w:val="1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监督抽验问题发现或不合格报告率</w:t>
            </w:r>
            <w:r>
              <w:rPr>
                <w:rFonts w:asciiTheme="minorEastAsia" w:eastAsiaTheme="minorEastAsia" w:hAnsiTheme="minorEastAsia" w:hint="eastAsia"/>
                <w:sz w:val="20"/>
                <w:szCs w:val="20"/>
              </w:rPr>
              <w:br/>
              <w:t>（问题批次/监督抽验*100%）</w:t>
            </w:r>
          </w:p>
        </w:tc>
        <w:tc>
          <w:tcPr>
            <w:tcW w:w="1501"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spacing w:after="240"/>
              <w:rPr>
                <w:rFonts w:asciiTheme="minorEastAsia" w:eastAsiaTheme="minorEastAsia" w:hAnsiTheme="minorEastAsia"/>
                <w:sz w:val="20"/>
                <w:szCs w:val="20"/>
              </w:rPr>
            </w:pPr>
            <w:r>
              <w:rPr>
                <w:rFonts w:asciiTheme="minorEastAsia" w:eastAsiaTheme="minorEastAsia" w:hAnsiTheme="minorEastAsia" w:hint="eastAsia"/>
                <w:sz w:val="20"/>
                <w:szCs w:val="20"/>
              </w:rPr>
              <w:t>≥全省平均监督抽验问题发现率0.81%</w:t>
            </w:r>
            <w:r>
              <w:rPr>
                <w:rFonts w:asciiTheme="minorEastAsia" w:eastAsiaTheme="minorEastAsia" w:hAnsiTheme="minorEastAsia" w:hint="eastAsia"/>
                <w:sz w:val="20"/>
                <w:szCs w:val="20"/>
              </w:rPr>
              <w:br/>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1.46%</w:t>
            </w:r>
          </w:p>
        </w:tc>
      </w:tr>
      <w:tr w:rsidR="004D6B03">
        <w:trPr>
          <w:gridAfter w:val="1"/>
          <w:wAfter w:w="236" w:type="dxa"/>
          <w:trHeight w:val="415"/>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项目完成时限</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spacing w:after="240"/>
              <w:rPr>
                <w:rFonts w:asciiTheme="minorEastAsia" w:eastAsiaTheme="minorEastAsia" w:hAnsiTheme="minorEastAsia"/>
                <w:sz w:val="20"/>
                <w:szCs w:val="20"/>
              </w:rPr>
            </w:pPr>
            <w:r>
              <w:rPr>
                <w:rFonts w:asciiTheme="minorEastAsia" w:eastAsiaTheme="minorEastAsia" w:hAnsiTheme="minorEastAsia" w:hint="eastAsia"/>
                <w:sz w:val="20"/>
                <w:szCs w:val="20"/>
              </w:rPr>
              <w:t>2021 年12 月31日前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2021 年12 月31日前</w:t>
            </w: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仿宋_GB2312" w:eastAsia="仿宋_GB2312" w:hAnsi="仿宋_GB2312" w:cs="仿宋_GB231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控制综合抽验成本（元/批次）</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≤2286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2314/批</w:t>
            </w: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  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  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不合格检验报告处置率</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r>
      <w:tr w:rsidR="004D6B03">
        <w:trPr>
          <w:gridAfter w:val="1"/>
          <w:wAfter w:w="236" w:type="dxa"/>
          <w:trHeight w:val="577"/>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生态效益  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 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抽查检验对药品监管的技术支撑作用</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良好及以上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良好 </w:t>
            </w:r>
          </w:p>
        </w:tc>
      </w:tr>
      <w:tr w:rsidR="004D6B03">
        <w:trPr>
          <w:gridAfter w:val="1"/>
          <w:wAfter w:w="236" w:type="dxa"/>
          <w:trHeight w:val="530"/>
        </w:trPr>
        <w:tc>
          <w:tcPr>
            <w:tcW w:w="988"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公众对药品安全的总体满意度</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≧85分</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86.51分</w:t>
            </w:r>
          </w:p>
        </w:tc>
      </w:tr>
    </w:tbl>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4D6B03">
      <w:pPr>
        <w:pStyle w:val="a0"/>
        <w:spacing w:before="93"/>
      </w:pPr>
    </w:p>
    <w:p w:rsidR="004D6B03" w:rsidRDefault="00923C66">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附件8：</w:t>
      </w:r>
    </w:p>
    <w:p w:rsidR="004D6B03" w:rsidRDefault="00923C66">
      <w:pPr>
        <w:pStyle w:val="a4"/>
        <w:spacing w:line="600" w:lineRule="exact"/>
        <w:ind w:firstLineChars="200" w:firstLine="791"/>
        <w:jc w:val="center"/>
        <w:rPr>
          <w:rFonts w:ascii="Times New Roman" w:eastAsia="方正小标宋_GBK" w:hAnsi="Times New Roman"/>
          <w:w w:val="90"/>
          <w:sz w:val="44"/>
          <w:szCs w:val="44"/>
        </w:rPr>
      </w:pPr>
      <w:r>
        <w:rPr>
          <w:rFonts w:ascii="Times New Roman" w:eastAsia="方正小标宋_GBK" w:hAnsi="Times New Roman" w:hint="eastAsia"/>
          <w:w w:val="90"/>
          <w:sz w:val="44"/>
          <w:szCs w:val="44"/>
        </w:rPr>
        <w:t>2021</w:t>
      </w:r>
      <w:r>
        <w:rPr>
          <w:rFonts w:ascii="Times New Roman" w:eastAsia="方正小标宋_GBK" w:hAnsi="Times New Roman" w:hint="eastAsia"/>
          <w:w w:val="90"/>
          <w:sz w:val="44"/>
          <w:szCs w:val="44"/>
        </w:rPr>
        <w:t>年专项预算项目支出绩效自评报告</w:t>
      </w:r>
    </w:p>
    <w:p w:rsidR="004D6B03" w:rsidRDefault="00923C66">
      <w:pPr>
        <w:spacing w:line="760" w:lineRule="exact"/>
        <w:jc w:val="center"/>
        <w:rPr>
          <w:rFonts w:eastAsia="方正小标宋_GBK"/>
          <w:w w:val="90"/>
          <w:sz w:val="44"/>
          <w:szCs w:val="44"/>
        </w:rPr>
      </w:pPr>
      <w:r>
        <w:rPr>
          <w:rFonts w:eastAsia="方正小标宋_GBK" w:hint="eastAsia"/>
          <w:w w:val="90"/>
          <w:sz w:val="44"/>
          <w:szCs w:val="44"/>
        </w:rPr>
        <w:t>（执法</w:t>
      </w:r>
      <w:r>
        <w:rPr>
          <w:rFonts w:eastAsia="方正小标宋_GBK"/>
          <w:w w:val="90"/>
          <w:sz w:val="44"/>
          <w:szCs w:val="44"/>
        </w:rPr>
        <w:t>专项</w:t>
      </w:r>
      <w:r>
        <w:rPr>
          <w:rFonts w:eastAsia="方正小标宋_GBK" w:hint="eastAsia"/>
          <w:w w:val="90"/>
          <w:sz w:val="44"/>
          <w:szCs w:val="44"/>
        </w:rPr>
        <w:t>）</w:t>
      </w:r>
    </w:p>
    <w:p w:rsidR="004D6B03" w:rsidRDefault="004D6B03">
      <w:pPr>
        <w:pStyle w:val="a4"/>
        <w:spacing w:line="600" w:lineRule="exact"/>
        <w:ind w:firstLineChars="200" w:firstLine="640"/>
        <w:jc w:val="left"/>
        <w:rPr>
          <w:rFonts w:ascii="仿宋_GB2312" w:eastAsia="仿宋_GB2312" w:hAnsi="仿宋_GB2312" w:cs="仿宋_GB2312"/>
          <w:sz w:val="32"/>
          <w:szCs w:val="32"/>
        </w:rPr>
      </w:pPr>
    </w:p>
    <w:p w:rsidR="004D6B03" w:rsidRDefault="00923C6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4D6B03" w:rsidRDefault="00923C66">
      <w:pPr>
        <w:autoSpaceDE w:val="0"/>
        <w:autoSpaceDN w:val="0"/>
        <w:adjustRightInd w:val="0"/>
        <w:spacing w:line="600" w:lineRule="exact"/>
        <w:ind w:firstLineChars="200" w:firstLine="640"/>
        <w:jc w:val="left"/>
        <w:rPr>
          <w:rFonts w:ascii="仿宋_GB2312" w:eastAsia="仿宋_GB2312" w:cs="仿宋_GB2312-WinCharSetFFFF-H"/>
          <w:kern w:val="0"/>
          <w:sz w:val="32"/>
          <w:szCs w:val="32"/>
        </w:rPr>
      </w:pPr>
      <w:r>
        <w:rPr>
          <w:rFonts w:ascii="仿宋_GB2312" w:eastAsia="仿宋_GB2312" w:hint="eastAsia"/>
          <w:kern w:val="0"/>
          <w:sz w:val="32"/>
          <w:szCs w:val="32"/>
        </w:rPr>
        <w:t>1．项目主管部门职能。</w:t>
      </w:r>
      <w:r>
        <w:rPr>
          <w:rFonts w:ascii="仿宋_GB2312" w:eastAsia="仿宋_GB2312" w:cs="仿宋_GB2312-WinCharSetFFFF-H" w:hint="eastAsia"/>
          <w:kern w:val="0"/>
          <w:sz w:val="32"/>
          <w:szCs w:val="32"/>
        </w:rPr>
        <w:t>为严守食品、药品、重要工业产品质量、特种设备安全底线。强化计量技术保障、筑牢标准化基础、完善认证认可和检验检测监管体系。强化消费引导、深入推动放心舒心消费环境建设。开展</w:t>
      </w:r>
      <w:r>
        <w:rPr>
          <w:rFonts w:ascii="仿宋_GB2312" w:eastAsia="仿宋_GB2312" w:cs="TimesNewRoman" w:hint="eastAsia"/>
          <w:kern w:val="0"/>
          <w:sz w:val="32"/>
          <w:szCs w:val="32"/>
        </w:rPr>
        <w:t>“</w:t>
      </w:r>
      <w:r>
        <w:rPr>
          <w:rFonts w:ascii="仿宋_GB2312" w:eastAsia="仿宋_GB2312" w:cs="仿宋_GB2312-WinCharSetFFFF-H" w:hint="eastAsia"/>
          <w:kern w:val="0"/>
          <w:sz w:val="32"/>
          <w:szCs w:val="32"/>
        </w:rPr>
        <w:t>春雷行动</w:t>
      </w:r>
      <w:r>
        <w:rPr>
          <w:rFonts w:ascii="仿宋_GB2312" w:eastAsia="仿宋_GB2312" w:cs="TimesNewRoman" w:hint="eastAsia"/>
          <w:kern w:val="0"/>
          <w:sz w:val="32"/>
          <w:szCs w:val="32"/>
        </w:rPr>
        <w:t>”</w:t>
      </w:r>
      <w:r>
        <w:rPr>
          <w:rFonts w:ascii="仿宋_GB2312" w:eastAsia="仿宋_GB2312" w:cs="仿宋_GB2312-WinCharSetFFFF-H" w:hint="eastAsia"/>
          <w:kern w:val="0"/>
          <w:sz w:val="32"/>
          <w:szCs w:val="32"/>
        </w:rPr>
        <w:t>、加强反垄断和反不正当竞争执法、价格监管、广告监管、网络和合同监管、提高综合行政执法水平。</w:t>
      </w:r>
    </w:p>
    <w:p w:rsidR="004D6B03" w:rsidRDefault="00923C66">
      <w:pPr>
        <w:pStyle w:val="p0"/>
        <w:spacing w:line="600" w:lineRule="exact"/>
        <w:ind w:firstLineChars="200" w:firstLine="640"/>
        <w:rPr>
          <w:rFonts w:ascii="仿宋_GB2312" w:eastAsia="仿宋_GB2312" w:hAnsi="Calibri" w:cs="宋体"/>
          <w:sz w:val="32"/>
          <w:szCs w:val="32"/>
        </w:rPr>
      </w:pPr>
      <w:r>
        <w:rPr>
          <w:rFonts w:ascii="仿宋_GB2312" w:eastAsia="仿宋_GB2312" w:hint="eastAsia"/>
          <w:sz w:val="32"/>
          <w:szCs w:val="32"/>
        </w:rPr>
        <w:t>2．项目立项、资金申报的依据。根据我局部门职能，为保证机构正常运转，向市财政申报行政执法所需执法成本。</w:t>
      </w:r>
    </w:p>
    <w:p w:rsidR="004D6B03" w:rsidRDefault="00923C66">
      <w:pPr>
        <w:pStyle w:val="p0New"/>
        <w:spacing w:line="600" w:lineRule="exact"/>
        <w:ind w:firstLineChars="200" w:firstLine="640"/>
        <w:rPr>
          <w:rFonts w:ascii="仿宋_GB2312" w:eastAsia="仿宋_GB2312" w:cs="仿宋_GB2312"/>
          <w:sz w:val="32"/>
          <w:szCs w:val="32"/>
        </w:rPr>
      </w:pPr>
      <w:r>
        <w:rPr>
          <w:rFonts w:ascii="仿宋_GB2312" w:eastAsia="仿宋_GB2312" w:hint="eastAsia"/>
          <w:sz w:val="32"/>
          <w:szCs w:val="32"/>
        </w:rPr>
        <w:t>3．资金管理办法制定情况。我局制定有《局机关财务管理制度》《内控手册》《政府采购内部控制制度》等财务管理制度，就收支管理和预决算执行等方面做出了详细的规定。</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4D6B03" w:rsidRDefault="00923C6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1．项目主要内容。</w:t>
      </w:r>
      <w:r>
        <w:rPr>
          <w:rFonts w:ascii="仿宋_GB2312" w:eastAsia="仿宋_GB2312" w:hint="eastAsia"/>
          <w:bCs/>
          <w:kern w:val="0"/>
          <w:sz w:val="32"/>
          <w:szCs w:val="32"/>
        </w:rPr>
        <w:t>一是</w:t>
      </w:r>
      <w:r>
        <w:rPr>
          <w:rFonts w:ascii="仿宋_GB2312" w:eastAsia="仿宋_GB2312" w:hint="eastAsia"/>
          <w:kern w:val="0"/>
          <w:sz w:val="32"/>
          <w:szCs w:val="32"/>
        </w:rPr>
        <w:t>物业管理费。用于物业管理费、办</w:t>
      </w:r>
      <w:r>
        <w:rPr>
          <w:rFonts w:ascii="仿宋_GB2312" w:eastAsia="仿宋_GB2312" w:hint="eastAsia"/>
          <w:kern w:val="0"/>
          <w:sz w:val="32"/>
          <w:szCs w:val="32"/>
        </w:rPr>
        <w:lastRenderedPageBreak/>
        <w:t>公区域绿化养护、电梯安全、消防、弱电维护等；</w:t>
      </w:r>
      <w:r>
        <w:rPr>
          <w:rFonts w:ascii="仿宋_GB2312" w:eastAsia="仿宋_GB2312" w:hint="eastAsia"/>
          <w:bCs/>
          <w:kern w:val="0"/>
          <w:sz w:val="32"/>
          <w:szCs w:val="32"/>
        </w:rPr>
        <w:t>二是</w:t>
      </w:r>
      <w:r>
        <w:rPr>
          <w:rFonts w:ascii="仿宋_GB2312" w:eastAsia="仿宋_GB2312" w:hint="eastAsia"/>
          <w:kern w:val="0"/>
          <w:sz w:val="32"/>
          <w:szCs w:val="32"/>
        </w:rPr>
        <w:t>打击传销和查处无证</w:t>
      </w:r>
      <w:r>
        <w:rPr>
          <w:rFonts w:ascii="仿宋_GB2312" w:eastAsia="仿宋_GB2312"/>
          <w:kern w:val="0"/>
          <w:sz w:val="32"/>
          <w:szCs w:val="32"/>
        </w:rPr>
        <w:t>无照</w:t>
      </w:r>
      <w:r>
        <w:rPr>
          <w:rFonts w:ascii="仿宋_GB2312" w:eastAsia="仿宋_GB2312" w:hint="eastAsia"/>
          <w:kern w:val="0"/>
          <w:sz w:val="32"/>
          <w:szCs w:val="32"/>
        </w:rPr>
        <w:t>经费。用于打击传销宣传、工作人员培训和执法专项行动。</w:t>
      </w:r>
      <w:r>
        <w:rPr>
          <w:rFonts w:ascii="仿宋_GB2312" w:eastAsia="仿宋_GB2312" w:hint="eastAsia"/>
          <w:bCs/>
          <w:kern w:val="0"/>
          <w:sz w:val="32"/>
          <w:szCs w:val="32"/>
        </w:rPr>
        <w:t>三是</w:t>
      </w:r>
      <w:r>
        <w:rPr>
          <w:rFonts w:ascii="仿宋_GB2312" w:eastAsia="仿宋_GB2312" w:hint="eastAsia"/>
          <w:kern w:val="0"/>
          <w:sz w:val="32"/>
          <w:szCs w:val="32"/>
        </w:rPr>
        <w:t>市场监管和执法办案。用于全市系统执法人员及服务对象综合业务培训、聘请法律顾问服务、市场监管日常执法及各项专项检查。</w:t>
      </w:r>
      <w:r>
        <w:rPr>
          <w:rFonts w:ascii="仿宋_GB2312" w:eastAsia="仿宋_GB2312" w:hint="eastAsia"/>
          <w:bCs/>
          <w:kern w:val="0"/>
          <w:sz w:val="32"/>
          <w:szCs w:val="32"/>
        </w:rPr>
        <w:t>四是</w:t>
      </w:r>
      <w:r>
        <w:rPr>
          <w:rFonts w:ascii="仿宋_GB2312" w:eastAsia="仿宋_GB2312" w:hint="eastAsia"/>
          <w:kern w:val="0"/>
          <w:sz w:val="32"/>
          <w:szCs w:val="32"/>
        </w:rPr>
        <w:t>商事制度改革工作经费。用于开展自公告相关资料的印刷及宣传费用、针对自公告制度进行相关人员（含区县）的业务培训、对企业档案整理归档。</w:t>
      </w:r>
      <w:r>
        <w:rPr>
          <w:rFonts w:ascii="仿宋_GB2312" w:eastAsia="仿宋_GB2312" w:hint="eastAsia"/>
          <w:bCs/>
          <w:kern w:val="0"/>
          <w:sz w:val="32"/>
          <w:szCs w:val="32"/>
        </w:rPr>
        <w:t>五是</w:t>
      </w:r>
      <w:r>
        <w:rPr>
          <w:rFonts w:ascii="仿宋_GB2312" w:eastAsia="仿宋_GB2312" w:hint="eastAsia"/>
          <w:kern w:val="0"/>
          <w:sz w:val="32"/>
          <w:szCs w:val="32"/>
        </w:rPr>
        <w:t>知识产权工作经费。用于印制《专利法》《商标法》等宣传培训资料，开展知识产权宣传周、专利宣传周等活动，开展专利、商标、知识产权等监管及培训；</w:t>
      </w:r>
      <w:r>
        <w:rPr>
          <w:rFonts w:ascii="仿宋_GB2312" w:eastAsia="仿宋_GB2312" w:hint="eastAsia"/>
          <w:bCs/>
          <w:kern w:val="0"/>
          <w:sz w:val="32"/>
          <w:szCs w:val="32"/>
        </w:rPr>
        <w:t>六是</w:t>
      </w:r>
      <w:r>
        <w:rPr>
          <w:rFonts w:ascii="仿宋_GB2312" w:eastAsia="仿宋_GB2312" w:hint="eastAsia"/>
          <w:kern w:val="0"/>
          <w:sz w:val="32"/>
          <w:szCs w:val="32"/>
        </w:rPr>
        <w:t>个私经济发展工作经费。用于康养产业消费满意度调查、攀枝花日报消费提示、家庭装修消费体察活动及年度消费纠纷优秀典型案例评选活动等；</w:t>
      </w:r>
      <w:r>
        <w:rPr>
          <w:rFonts w:ascii="仿宋_GB2312" w:eastAsia="仿宋_GB2312" w:hint="eastAsia"/>
          <w:bCs/>
          <w:kern w:val="0"/>
          <w:sz w:val="32"/>
          <w:szCs w:val="32"/>
        </w:rPr>
        <w:t>七是</w:t>
      </w:r>
      <w:r>
        <w:rPr>
          <w:rFonts w:ascii="仿宋_GB2312" w:eastAsia="仿宋_GB2312" w:hint="eastAsia"/>
          <w:kern w:val="0"/>
          <w:sz w:val="32"/>
          <w:szCs w:val="32"/>
        </w:rPr>
        <w:t>维护消费维权。用于开展消费维权宣传、消费环境满意度调查和12315投诉举报数据分析；</w:t>
      </w:r>
      <w:r>
        <w:rPr>
          <w:rFonts w:ascii="仿宋_GB2312" w:eastAsia="仿宋_GB2312" w:hint="eastAsia"/>
          <w:bCs/>
          <w:kern w:val="0"/>
          <w:sz w:val="32"/>
          <w:szCs w:val="32"/>
        </w:rPr>
        <w:t>八是</w:t>
      </w:r>
      <w:r>
        <w:rPr>
          <w:rFonts w:ascii="仿宋_GB2312" w:eastAsia="仿宋_GB2312" w:hint="eastAsia"/>
          <w:kern w:val="0"/>
          <w:sz w:val="32"/>
          <w:szCs w:val="32"/>
        </w:rPr>
        <w:t>钒钛展览馆运维费。用于钒钛展览馆日常运转水、电、卫生费等；</w:t>
      </w:r>
      <w:r>
        <w:rPr>
          <w:rFonts w:ascii="仿宋_GB2312" w:eastAsia="仿宋_GB2312" w:hint="eastAsia"/>
          <w:bCs/>
          <w:kern w:val="0"/>
          <w:sz w:val="32"/>
          <w:szCs w:val="32"/>
        </w:rPr>
        <w:t>九是</w:t>
      </w:r>
      <w:r>
        <w:rPr>
          <w:rFonts w:ascii="仿宋_GB2312" w:eastAsia="仿宋_GB2312" w:hint="eastAsia"/>
          <w:kern w:val="0"/>
          <w:sz w:val="32"/>
          <w:szCs w:val="32"/>
        </w:rPr>
        <w:t>其他业务运行费。用于网络租赁、财务软件运行、信息化建设、电子档案扫描（人事档案、文书档案、行政审批档案）外包等方面。</w:t>
      </w:r>
    </w:p>
    <w:p w:rsidR="004D6B03" w:rsidRDefault="00923C6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2．项目应实现的具体绩效目标。</w:t>
      </w:r>
      <w:r>
        <w:rPr>
          <w:rFonts w:ascii="仿宋_GB2312" w:eastAsia="仿宋_GB2312" w:hAnsi="Calibri" w:cs="宋体" w:hint="eastAsia"/>
          <w:kern w:val="0"/>
          <w:sz w:val="32"/>
          <w:szCs w:val="32"/>
        </w:rPr>
        <w:t>完成日常行政执法、日常监管，保证单位正常运转。</w:t>
      </w:r>
    </w:p>
    <w:p w:rsidR="004D6B03" w:rsidRDefault="00923C66">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．申报内容</w:t>
      </w:r>
      <w:r>
        <w:rPr>
          <w:rFonts w:eastAsia="仿宋_GB2312" w:hint="eastAsia"/>
          <w:kern w:val="0"/>
          <w:sz w:val="32"/>
          <w:szCs w:val="32"/>
        </w:rPr>
        <w:t>、</w:t>
      </w:r>
      <w:r>
        <w:rPr>
          <w:rFonts w:eastAsia="仿宋_GB2312"/>
          <w:kern w:val="0"/>
          <w:sz w:val="32"/>
          <w:szCs w:val="32"/>
        </w:rPr>
        <w:t>申报目标可行</w:t>
      </w:r>
      <w:r>
        <w:rPr>
          <w:rFonts w:eastAsia="仿宋_GB2312" w:hint="eastAsia"/>
          <w:kern w:val="0"/>
          <w:sz w:val="32"/>
          <w:szCs w:val="32"/>
        </w:rPr>
        <w:t>性</w:t>
      </w:r>
      <w:r>
        <w:rPr>
          <w:rFonts w:eastAsia="仿宋_GB2312"/>
          <w:kern w:val="0"/>
          <w:sz w:val="32"/>
          <w:szCs w:val="32"/>
        </w:rPr>
        <w:t>。</w:t>
      </w:r>
      <w:r>
        <w:rPr>
          <w:rFonts w:eastAsia="仿宋_GB2312" w:hint="eastAsia"/>
          <w:kern w:val="0"/>
          <w:sz w:val="32"/>
          <w:szCs w:val="32"/>
        </w:rPr>
        <w:t>执法专项根据我局实际情况安排，目标申报合理可行。</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lastRenderedPageBreak/>
        <w:t>二、项目资金申报及使用情况</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4D6B03" w:rsidRDefault="00923C66">
      <w:pPr>
        <w:widowControl/>
        <w:spacing w:line="600" w:lineRule="exact"/>
        <w:ind w:firstLineChars="200" w:firstLine="640"/>
        <w:rPr>
          <w:rFonts w:ascii="仿宋_GB2312" w:eastAsia="仿宋_GB2312" w:cs="宋体"/>
          <w:kern w:val="0"/>
          <w:szCs w:val="21"/>
        </w:rPr>
      </w:pPr>
      <w:r>
        <w:rPr>
          <w:rFonts w:eastAsia="仿宋_GB2312" w:hint="eastAsia"/>
          <w:kern w:val="0"/>
          <w:sz w:val="32"/>
          <w:szCs w:val="32"/>
        </w:rPr>
        <w:t>市财政通过</w:t>
      </w:r>
      <w:r>
        <w:rPr>
          <w:rFonts w:ascii="仿宋_GB2312" w:eastAsia="仿宋_GB2312" w:hint="eastAsia"/>
          <w:kern w:val="0"/>
          <w:sz w:val="32"/>
          <w:szCs w:val="32"/>
        </w:rPr>
        <w:t>年初预算</w:t>
      </w:r>
      <w:r>
        <w:rPr>
          <w:rFonts w:ascii="仿宋_GB2312" w:eastAsia="仿宋_GB2312" w:cs="宋体" w:hint="eastAsia"/>
          <w:kern w:val="0"/>
          <w:sz w:val="32"/>
          <w:szCs w:val="32"/>
        </w:rPr>
        <w:t>下达我局执法专项120</w:t>
      </w:r>
      <w:r>
        <w:rPr>
          <w:rFonts w:ascii="仿宋_GB2312" w:eastAsia="仿宋_GB2312" w:hint="eastAsia"/>
          <w:kern w:val="0"/>
          <w:sz w:val="32"/>
          <w:szCs w:val="32"/>
        </w:rPr>
        <w:t>万元</w:t>
      </w:r>
      <w:r>
        <w:rPr>
          <w:rFonts w:ascii="仿宋_GB2312" w:eastAsia="仿宋_GB2312" w:cs="宋体" w:hint="eastAsia"/>
          <w:kern w:val="0"/>
          <w:sz w:val="32"/>
          <w:szCs w:val="32"/>
        </w:rPr>
        <w:t>。</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4D6B03" w:rsidRDefault="00923C6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sz w:val="32"/>
          <w:szCs w:val="32"/>
        </w:rPr>
        <w:t>1．资金计划。</w:t>
      </w:r>
      <w:r>
        <w:rPr>
          <w:rFonts w:ascii="仿宋_GB2312" w:eastAsia="仿宋_GB2312" w:hint="eastAsia"/>
          <w:sz w:val="32"/>
          <w:szCs w:val="32"/>
        </w:rPr>
        <w:t>执法专项资金计划120万元。</w:t>
      </w:r>
    </w:p>
    <w:p w:rsidR="004D6B03" w:rsidRDefault="00923C6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sz w:val="32"/>
          <w:szCs w:val="32"/>
        </w:rPr>
        <w:t>2．资金到位。</w:t>
      </w:r>
      <w:r>
        <w:rPr>
          <w:rFonts w:ascii="仿宋_GB2312" w:eastAsia="仿宋_GB2312" w:hint="eastAsia"/>
          <w:sz w:val="32"/>
          <w:szCs w:val="32"/>
        </w:rPr>
        <w:t>执法专项资金计划120万元，实际到位120万元，到位率100%。</w:t>
      </w:r>
    </w:p>
    <w:p w:rsidR="004D6B03" w:rsidRDefault="00923C6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kern w:val="0"/>
          <w:sz w:val="32"/>
          <w:szCs w:val="32"/>
        </w:rPr>
        <w:t>3．资金使用。</w:t>
      </w:r>
      <w:r>
        <w:rPr>
          <w:rFonts w:ascii="仿宋_GB2312" w:eastAsia="仿宋_GB2312" w:hint="eastAsia"/>
          <w:sz w:val="32"/>
          <w:szCs w:val="32"/>
        </w:rPr>
        <w:t>执法专项下达预算120万元，当年支出51.48万元，财政收回68.52万元，完成预算的100%。</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4D6B03" w:rsidRDefault="00923C66">
      <w:pPr>
        <w:widowControl/>
        <w:spacing w:line="600" w:lineRule="exact"/>
        <w:ind w:firstLine="640"/>
        <w:rPr>
          <w:rFonts w:ascii="仿宋_GB2312" w:eastAsia="仿宋_GB2312"/>
          <w:kern w:val="0"/>
          <w:sz w:val="32"/>
          <w:szCs w:val="32"/>
        </w:rPr>
      </w:pPr>
      <w:r>
        <w:rPr>
          <w:rFonts w:ascii="仿宋_GB2312" w:eastAsia="仿宋_GB2312" w:hint="eastAsia"/>
          <w:kern w:val="0"/>
          <w:sz w:val="32"/>
          <w:szCs w:val="32"/>
        </w:rPr>
        <w:t>项目实施过程中，认真执行国家财经法律法规，建立健全《局机关财务管理制度》《内控手册》《政府采购内部控制制度》等财务管理制度，强化制度的执行力度。按照专项资金的管理要求，加强会计核算，专款专用。按项目名称、资金性质等相关信息进行专款专账核算，完整反映资金来源渠道、支出方向，账务处理及时，会计核算规范。政府采购项目合法合规。</w:t>
      </w:r>
    </w:p>
    <w:p w:rsidR="004D6B03" w:rsidRDefault="00923C6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4D6B03" w:rsidRDefault="00923C66">
      <w:pPr>
        <w:widowControl/>
        <w:spacing w:line="600" w:lineRule="exact"/>
        <w:ind w:firstLine="645"/>
        <w:rPr>
          <w:rFonts w:ascii="仿宋_GB2312" w:eastAsia="仿宋_GB2312"/>
          <w:kern w:val="0"/>
          <w:sz w:val="32"/>
          <w:szCs w:val="32"/>
        </w:rPr>
      </w:pPr>
      <w:r>
        <w:rPr>
          <w:rFonts w:ascii="仿宋_GB2312" w:eastAsia="仿宋_GB2312" w:hint="eastAsia"/>
          <w:kern w:val="0"/>
          <w:sz w:val="32"/>
          <w:szCs w:val="32"/>
        </w:rPr>
        <w:t>成立由主要领导任组长、分管领导为副组长，业务科室负责人为成员的专项项目领导小组，具体负责专项项目的分解、绩效</w:t>
      </w:r>
      <w:r>
        <w:rPr>
          <w:rFonts w:ascii="仿宋_GB2312" w:eastAsia="仿宋_GB2312" w:hint="eastAsia"/>
          <w:kern w:val="0"/>
          <w:sz w:val="32"/>
          <w:szCs w:val="32"/>
        </w:rPr>
        <w:lastRenderedPageBreak/>
        <w:t>目标制定、资金分配、项目实施和跟踪督导，确保专项项目有领导分管，有责任科室承办，有牵头单位督促检查。</w:t>
      </w:r>
    </w:p>
    <w:p w:rsidR="004D6B03" w:rsidRDefault="00923C66">
      <w:pPr>
        <w:widowControl/>
        <w:spacing w:line="600" w:lineRule="exact"/>
        <w:ind w:firstLine="640"/>
        <w:jc w:val="left"/>
        <w:rPr>
          <w:rFonts w:ascii="仿宋_GB2312" w:eastAsia="仿宋_GB2312" w:cs="宋体"/>
          <w:kern w:val="0"/>
          <w:szCs w:val="21"/>
        </w:rPr>
      </w:pPr>
      <w:r>
        <w:rPr>
          <w:rFonts w:ascii="仿宋_GB2312" w:eastAsia="仿宋_GB2312" w:cs="宋体" w:hint="eastAsia"/>
          <w:kern w:val="0"/>
          <w:sz w:val="32"/>
          <w:szCs w:val="32"/>
        </w:rPr>
        <w:t>项目分管领导全权负责项目审批、执行，指导项目按实施方案有序完成。项目执行单位拟订项目计划，负责项目具体实施、资金支付等，确保项目内容符合工作实际、项目资金最大限度发挥作用。项目资金管理科室审核项目资金使用合法、合规性，确保资金专款专用，负责项目绩效评价。</w:t>
      </w:r>
    </w:p>
    <w:p w:rsidR="004D6B03" w:rsidRDefault="00923C66">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（二）项目管理情况。</w:t>
      </w:r>
    </w:p>
    <w:p w:rsidR="004D6B03" w:rsidRDefault="00923C66">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项目分配前多次召开项目讨论会，确保项目实施可行、合理。对于项目经费，要求项目实施单位编制经费预算表，经讨论其合理性后最终确定项目经费分配方案。项目下达后，市场监管局不定期召开项目督促会，协调项目开展过程中遇到的问题，督促项目按计划实施、经费按计划使用。</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p>
    <w:p w:rsidR="004D6B03" w:rsidRDefault="00923C66">
      <w:pPr>
        <w:widowControl/>
        <w:spacing w:line="600" w:lineRule="exact"/>
        <w:ind w:firstLine="672"/>
        <w:jc w:val="left"/>
        <w:rPr>
          <w:rFonts w:ascii="仿宋_GB2312" w:eastAsia="仿宋_GB2312" w:cs="宋体"/>
          <w:color w:val="000000"/>
          <w:kern w:val="0"/>
          <w:sz w:val="32"/>
          <w:szCs w:val="32"/>
        </w:rPr>
      </w:pPr>
      <w:r>
        <w:rPr>
          <w:rFonts w:ascii="仿宋_GB2312" w:eastAsia="仿宋_GB2312" w:hint="eastAsia"/>
          <w:color w:val="000000"/>
          <w:kern w:val="0"/>
          <w:sz w:val="32"/>
          <w:szCs w:val="32"/>
        </w:rPr>
        <w:t>根据设置的项目预算绩效目标，采取项目跟踪等方式，动态反映项目进度，适时采取相应措施警示督促纠偏纠错，促进预算绩效目标实现。对政府采购项目，机关纪委全程参与监督，保证项目采购合法合规。</w:t>
      </w:r>
    </w:p>
    <w:p w:rsidR="004D6B03" w:rsidRDefault="00923C66">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4D6B03" w:rsidRDefault="00923C66">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4D6B03" w:rsidRDefault="00923C66">
      <w:pPr>
        <w:widowControl/>
        <w:spacing w:line="600" w:lineRule="exact"/>
        <w:ind w:firstLine="784"/>
        <w:rPr>
          <w:rFonts w:ascii="仿宋_GB2312" w:eastAsia="仿宋_GB2312" w:hAnsi="楷体" w:cs="宋体"/>
          <w:kern w:val="0"/>
          <w:sz w:val="32"/>
          <w:szCs w:val="32"/>
        </w:rPr>
      </w:pPr>
      <w:r>
        <w:rPr>
          <w:rFonts w:ascii="仿宋_GB2312" w:eastAsia="仿宋_GB2312" w:hAnsi="楷体" w:cs="宋体" w:hint="eastAsia"/>
          <w:kern w:val="0"/>
          <w:sz w:val="32"/>
          <w:szCs w:val="32"/>
        </w:rPr>
        <w:t>1.数量指标</w:t>
      </w:r>
    </w:p>
    <w:p w:rsidR="004D6B03" w:rsidRDefault="00923C6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物业管理。物业管理、办公区域绿化养护、电梯安全、消防、弱电维护等工作外包给物业管理公司，保证了办公环境安全，维护正常办公秩序。</w:t>
      </w:r>
    </w:p>
    <w:p w:rsidR="004D6B03" w:rsidRDefault="00923C66">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业务工作。打击传销和查处无证无照、市场监管和执法办案、知识产权、商事制度、个私经济发展、消费维权等业务工作宣传、日常监管工作顺利完成。2021年组织约1500人参观钒钛展览馆，并安排专业人员进行了讲解。网络租赁、财务软件运行、信息化建设、电子档案扫描（人事档案、文书档案、行政审批档案）等工作进行了业务外包。</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2.质量指标</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消费环境建设。维护消费者权益，协同市级相关部门聚焦重点领域消费维权。</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办公大楼运转。保证办公大楼正常运转，维护了正常办公秩序。</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钒钛展览馆意义。组织人员参观，让参观者深入认识攀枝花钒钛资源现状，全面理解打造钒钛新城的战略意义。</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3.时效指标</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除预算执行率外，其他各项工作在2021年底全部按时完成。</w:t>
      </w:r>
    </w:p>
    <w:p w:rsidR="004D6B03" w:rsidRDefault="00923C66">
      <w:pPr>
        <w:pStyle w:val="NewNewNew"/>
        <w:widowControl/>
        <w:pBdr>
          <w:bottom w:val="single" w:sz="4" w:space="29" w:color="FFFFFF"/>
        </w:pBdr>
        <w:overflowPunct w:val="0"/>
        <w:autoSpaceDE w:val="0"/>
        <w:autoSpaceDN w:val="0"/>
        <w:snapToGrid w:val="0"/>
        <w:spacing w:line="600" w:lineRule="exact"/>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4.成本指标</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物业管理费支付18.19万元。</w:t>
      </w:r>
      <w:r>
        <w:rPr>
          <w:rFonts w:ascii="仿宋_GB2312" w:eastAsia="仿宋_GB2312" w:hAnsi="Times New Roman" w:hint="eastAsia"/>
          <w:kern w:val="0"/>
          <w:sz w:val="32"/>
          <w:szCs w:val="32"/>
        </w:rPr>
        <w:t>打击传销和查处无证无照、市场监管和执法办案、知识产权、商事制度、个私经济发展、消费</w:t>
      </w:r>
      <w:r>
        <w:rPr>
          <w:rFonts w:ascii="仿宋_GB2312" w:eastAsia="仿宋_GB2312" w:hAnsi="Times New Roman" w:hint="eastAsia"/>
          <w:kern w:val="0"/>
          <w:sz w:val="32"/>
          <w:szCs w:val="32"/>
        </w:rPr>
        <w:lastRenderedPageBreak/>
        <w:t>维权等业务工作宣传、日常监管费用支付13.2</w:t>
      </w:r>
      <w:r>
        <w:rPr>
          <w:rFonts w:ascii="仿宋_GB2312" w:eastAsia="仿宋_GB2312" w:cs="宋体" w:hint="eastAsia"/>
          <w:kern w:val="0"/>
          <w:sz w:val="32"/>
          <w:szCs w:val="32"/>
        </w:rPr>
        <w:t>5万元。支付网络租赁费等19.74万元。因</w:t>
      </w:r>
      <w:r w:rsidR="00BD6882">
        <w:rPr>
          <w:rFonts w:ascii="仿宋_GB2312" w:eastAsia="仿宋_GB2312" w:cs="宋体" w:hint="eastAsia"/>
          <w:kern w:val="0"/>
          <w:sz w:val="32"/>
          <w:szCs w:val="32"/>
        </w:rPr>
        <w:t>合同原因</w:t>
      </w:r>
      <w:r>
        <w:rPr>
          <w:rFonts w:ascii="仿宋_GB2312" w:eastAsia="仿宋_GB2312" w:cs="宋体" w:hint="eastAsia"/>
          <w:kern w:val="0"/>
          <w:sz w:val="32"/>
          <w:szCs w:val="32"/>
        </w:rPr>
        <w:t>，2021年部分物管费、档案外包等费用尚未支付。</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楷体" w:eastAsia="楷体" w:hAnsi="楷体"/>
          <w:kern w:val="0"/>
          <w:sz w:val="32"/>
          <w:szCs w:val="32"/>
        </w:rPr>
      </w:pPr>
      <w:r>
        <w:rPr>
          <w:rFonts w:ascii="楷体" w:eastAsia="楷体" w:hAnsi="楷体" w:hint="eastAsia"/>
          <w:kern w:val="0"/>
          <w:sz w:val="32"/>
          <w:szCs w:val="32"/>
        </w:rPr>
        <w:t>（二）项目效益情况。</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1.社会效益。营造放心舒心的消费环境和安全稳定的市场环境，建设公平竞争的市场秩序，监管队伍执法能力和监管水平得到逐步提高，提高了群众对市场安全监管知晓度。</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sz w:val="32"/>
          <w:szCs w:val="32"/>
        </w:rPr>
      </w:pPr>
      <w:r>
        <w:rPr>
          <w:rFonts w:ascii="仿宋_GB2312" w:eastAsia="仿宋_GB2312" w:hint="eastAsia"/>
          <w:kern w:val="0"/>
          <w:sz w:val="32"/>
          <w:szCs w:val="32"/>
        </w:rPr>
        <w:t>2.可持续影响。</w:t>
      </w:r>
      <w:r>
        <w:rPr>
          <w:rFonts w:ascii="仿宋_GB2312" w:eastAsia="仿宋_GB2312" w:hint="eastAsia"/>
          <w:sz w:val="32"/>
          <w:szCs w:val="32"/>
        </w:rPr>
        <w:t>通过各项业务工作的开展，提升监管部门的综合服务能力和监管效能。</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3.服务对象满意度。社会公众对市场监管满意度得到逐步提高。</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五、评价结论及建议</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楷体" w:eastAsia="楷体" w:hAnsi="楷体"/>
          <w:kern w:val="0"/>
          <w:sz w:val="32"/>
          <w:szCs w:val="32"/>
        </w:rPr>
      </w:pPr>
      <w:r>
        <w:rPr>
          <w:rFonts w:ascii="楷体" w:eastAsia="楷体" w:hAnsi="楷体" w:hint="eastAsia"/>
          <w:kern w:val="0"/>
          <w:sz w:val="32"/>
          <w:szCs w:val="32"/>
        </w:rPr>
        <w:t>（一）评价结论。</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专项资金按照规定及时办理结算支付，项目管理合规，社会公众对市场监管满意度逐步提高。</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楷体" w:eastAsia="楷体" w:hAnsi="楷体"/>
          <w:kern w:val="0"/>
          <w:sz w:val="32"/>
          <w:szCs w:val="32"/>
        </w:rPr>
      </w:pPr>
      <w:r>
        <w:rPr>
          <w:rFonts w:ascii="楷体" w:eastAsia="楷体" w:hAnsi="楷体" w:hint="eastAsia"/>
          <w:kern w:val="0"/>
          <w:sz w:val="32"/>
          <w:szCs w:val="32"/>
        </w:rPr>
        <w:t>（二）存在的问题。</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预算执行欠进度。由于</w:t>
      </w:r>
      <w:r w:rsidR="00BD6882">
        <w:rPr>
          <w:rFonts w:ascii="仿宋_GB2312" w:eastAsia="仿宋_GB2312" w:cs="宋体" w:hint="eastAsia"/>
          <w:kern w:val="0"/>
          <w:sz w:val="32"/>
          <w:szCs w:val="32"/>
        </w:rPr>
        <w:t>合同原因</w:t>
      </w:r>
      <w:r>
        <w:rPr>
          <w:rFonts w:ascii="仿宋_GB2312" w:eastAsia="仿宋_GB2312" w:hint="eastAsia"/>
          <w:kern w:val="0"/>
          <w:sz w:val="32"/>
          <w:szCs w:val="32"/>
        </w:rPr>
        <w:t>，部分支出在2022年支付。</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执法队伍适应监管新形势还有差距，监管人员力量不足，业务能力有待提升。</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楷体" w:eastAsia="楷体" w:hAnsi="楷体"/>
          <w:kern w:val="0"/>
          <w:sz w:val="32"/>
          <w:szCs w:val="32"/>
        </w:rPr>
      </w:pPr>
      <w:r>
        <w:rPr>
          <w:rFonts w:ascii="楷体" w:eastAsia="楷体" w:hAnsi="楷体" w:hint="eastAsia"/>
          <w:kern w:val="0"/>
          <w:sz w:val="32"/>
          <w:szCs w:val="32"/>
        </w:rPr>
        <w:t>（三）相关建议。</w:t>
      </w:r>
    </w:p>
    <w:p w:rsidR="004D6B03" w:rsidRDefault="00923C66">
      <w:pPr>
        <w:pStyle w:val="NewNewNew"/>
        <w:widowControl/>
        <w:pBdr>
          <w:bottom w:val="single" w:sz="4" w:space="29" w:color="FFFFFF"/>
        </w:pBdr>
        <w:overflowPunct w:val="0"/>
        <w:autoSpaceDE w:val="0"/>
        <w:autoSpaceDN w:val="0"/>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lastRenderedPageBreak/>
        <w:t>加强监管队伍建设。一是开展监管人员执法培训，扎实做好技能提升工作，建立高素质的市场监管队伍。二是保障监管经费和装备投入，提高现代科技手段在执法监管中的应用水平。</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988"/>
        <w:gridCol w:w="992"/>
        <w:gridCol w:w="1276"/>
        <w:gridCol w:w="283"/>
        <w:gridCol w:w="1134"/>
        <w:gridCol w:w="2493"/>
        <w:gridCol w:w="2409"/>
        <w:gridCol w:w="236"/>
      </w:tblGrid>
      <w:tr w:rsidR="004D6B03">
        <w:trPr>
          <w:trHeight w:val="675"/>
        </w:trPr>
        <w:tc>
          <w:tcPr>
            <w:tcW w:w="9575" w:type="dxa"/>
            <w:gridSpan w:val="7"/>
            <w:tcBorders>
              <w:top w:val="nil"/>
              <w:left w:val="nil"/>
              <w:bottom w:val="nil"/>
              <w:right w:val="nil"/>
            </w:tcBorders>
            <w:shd w:val="clear" w:color="auto" w:fill="auto"/>
            <w:vAlign w:val="center"/>
          </w:tcPr>
          <w:p w:rsidR="004D6B03" w:rsidRDefault="00923C66">
            <w:pPr>
              <w:widowControl/>
              <w:jc w:val="center"/>
              <w:textAlignment w:val="center"/>
              <w:rPr>
                <w:rFonts w:ascii="宋体" w:hAnsi="宋体" w:cs="宋体"/>
                <w:b/>
                <w:sz w:val="32"/>
                <w:szCs w:val="32"/>
              </w:rPr>
            </w:pPr>
            <w:r>
              <w:rPr>
                <w:rFonts w:ascii="宋体" w:hAnsi="宋体" w:cs="宋体" w:hint="eastAsia"/>
                <w:b/>
                <w:sz w:val="32"/>
                <w:szCs w:val="32"/>
              </w:rPr>
              <w:t>2021年执法</w:t>
            </w:r>
            <w:r>
              <w:rPr>
                <w:rFonts w:ascii="宋体" w:hAnsi="宋体" w:cs="宋体"/>
                <w:b/>
                <w:sz w:val="32"/>
                <w:szCs w:val="32"/>
              </w:rPr>
              <w:t>专项</w:t>
            </w:r>
            <w:r>
              <w:rPr>
                <w:rFonts w:ascii="宋体" w:hAnsi="宋体" w:cs="宋体" w:hint="eastAsia"/>
                <w:b/>
                <w:sz w:val="32"/>
                <w:szCs w:val="32"/>
              </w:rPr>
              <w:t>项目绩效目标自评</w:t>
            </w:r>
          </w:p>
        </w:tc>
        <w:tc>
          <w:tcPr>
            <w:tcW w:w="236" w:type="dxa"/>
            <w:tcBorders>
              <w:top w:val="nil"/>
              <w:left w:val="nil"/>
              <w:bottom w:val="nil"/>
              <w:right w:val="nil"/>
            </w:tcBorders>
            <w:shd w:val="clear" w:color="auto" w:fill="auto"/>
            <w:vAlign w:val="center"/>
          </w:tcPr>
          <w:p w:rsidR="004D6B03" w:rsidRDefault="004D6B03">
            <w:pPr>
              <w:widowControl/>
              <w:jc w:val="center"/>
              <w:textAlignment w:val="center"/>
              <w:rPr>
                <w:rFonts w:ascii="宋体" w:hAnsi="宋体" w:cs="宋体"/>
                <w:b/>
                <w:kern w:val="0"/>
                <w:sz w:val="32"/>
                <w:szCs w:val="32"/>
                <w:lang w:bidi="ar"/>
              </w:rPr>
            </w:pPr>
          </w:p>
        </w:tc>
      </w:tr>
      <w:tr w:rsidR="004D6B03">
        <w:trPr>
          <w:gridAfter w:val="1"/>
          <w:wAfter w:w="236" w:type="dxa"/>
          <w:trHeight w:val="25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主管部门及代码</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攀枝花市市场监督管理局142</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攀枝花市市场监督管理局</w:t>
            </w:r>
          </w:p>
        </w:tc>
      </w:tr>
      <w:tr w:rsidR="004D6B03">
        <w:trPr>
          <w:gridAfter w:val="1"/>
          <w:wAfter w:w="236" w:type="dxa"/>
          <w:trHeight w:val="341"/>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项目预算</w:t>
            </w:r>
            <w:r>
              <w:rPr>
                <w:rFonts w:asciiTheme="minorEastAsia" w:eastAsiaTheme="minorEastAsia" w:hAnsiTheme="minorEastAsia" w:cs="宋体" w:hint="eastAsia"/>
                <w:kern w:val="0"/>
                <w:sz w:val="20"/>
                <w:szCs w:val="20"/>
                <w:lang w:bidi="ar"/>
              </w:rPr>
              <w:br/>
              <w:t>执行情况</w:t>
            </w:r>
            <w:r>
              <w:rPr>
                <w:rFonts w:asciiTheme="minorEastAsia" w:eastAsiaTheme="minorEastAsia" w:hAnsiTheme="minorEastAsia" w:cs="宋体" w:hint="eastAsia"/>
                <w:kern w:val="0"/>
                <w:sz w:val="20"/>
                <w:szCs w:val="20"/>
                <w:lang w:bidi="ar"/>
              </w:rPr>
              <w:br/>
              <w:t>（万元）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51.18</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51.18</w:t>
            </w:r>
          </w:p>
        </w:tc>
      </w:tr>
      <w:tr w:rsidR="004D6B03">
        <w:trPr>
          <w:gridAfter w:val="1"/>
          <w:wAfter w:w="236" w:type="dxa"/>
          <w:trHeight w:val="555"/>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51.18</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其中：</w:t>
            </w:r>
          </w:p>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textAlignment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51.18</w:t>
            </w:r>
          </w:p>
        </w:tc>
      </w:tr>
      <w:tr w:rsidR="004D6B03">
        <w:trPr>
          <w:gridAfter w:val="1"/>
          <w:wAfter w:w="236" w:type="dxa"/>
          <w:trHeight w:val="341"/>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left"/>
              <w:textAlignment w:val="center"/>
              <w:rPr>
                <w:rFonts w:asciiTheme="minorEastAsia" w:eastAsiaTheme="minorEastAsia" w:hAnsiTheme="minorEastAsia" w:cs="宋体"/>
                <w:sz w:val="20"/>
                <w:szCs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left"/>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center"/>
              <w:rPr>
                <w:rFonts w:asciiTheme="minorEastAsia" w:eastAsiaTheme="minorEastAsia" w:hAnsiTheme="minorEastAsia" w:cs="宋体"/>
                <w:sz w:val="20"/>
                <w:szCs w:val="20"/>
              </w:rPr>
            </w:pPr>
          </w:p>
        </w:tc>
      </w:tr>
      <w:tr w:rsidR="004D6B03">
        <w:trPr>
          <w:gridAfter w:val="1"/>
          <w:wAfter w:w="236" w:type="dxa"/>
          <w:trHeight w:val="217"/>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kern w:val="0"/>
                <w:sz w:val="20"/>
                <w:szCs w:val="20"/>
                <w:lang w:bidi="ar"/>
              </w:rPr>
            </w:pPr>
            <w:r>
              <w:rPr>
                <w:rFonts w:asciiTheme="minorEastAsia" w:eastAsiaTheme="minorEastAsia" w:hAnsiTheme="minorEastAsia" w:cs="宋体" w:hint="eastAsia"/>
                <w:kern w:val="0"/>
                <w:sz w:val="20"/>
                <w:szCs w:val="20"/>
                <w:lang w:bidi="ar"/>
              </w:rPr>
              <w:t>年度总体目标</w:t>
            </w:r>
          </w:p>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完成情况</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预期目标</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宋体"/>
                <w:sz w:val="20"/>
                <w:szCs w:val="20"/>
              </w:rPr>
            </w:pPr>
            <w:r>
              <w:rPr>
                <w:rFonts w:asciiTheme="minorEastAsia" w:eastAsiaTheme="minorEastAsia" w:hAnsiTheme="minorEastAsia" w:cs="宋体" w:hint="eastAsia"/>
                <w:kern w:val="0"/>
                <w:sz w:val="20"/>
                <w:szCs w:val="20"/>
                <w:lang w:bidi="ar"/>
              </w:rPr>
              <w:t>目标实际完成情况</w:t>
            </w:r>
          </w:p>
        </w:tc>
      </w:tr>
      <w:tr w:rsidR="004D6B03">
        <w:trPr>
          <w:gridAfter w:val="1"/>
          <w:wAfter w:w="236" w:type="dxa"/>
          <w:trHeight w:val="797"/>
        </w:trPr>
        <w:tc>
          <w:tcPr>
            <w:tcW w:w="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宋体"/>
                <w:sz w:val="20"/>
                <w:szCs w:val="20"/>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培育市场主体力度，提升服务地方经济发展能力。强化执法监管，着力提升公平有序的市场竞环境，健全规范消费维权体系，维护群众切身利益。廉洁高效，推进队伍建设，塑造市场监管良形象。整合资源，不断提高依法行政能力。整治购物环境和助力放心舒心消费，着力构建统一开放、竞争有序的市场体系，推动市场健康有序发展。</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4D6B03" w:rsidRDefault="00923C66">
            <w:pPr>
              <w:widowControl/>
              <w:spacing w:line="320" w:lineRule="exact"/>
              <w:jc w:val="left"/>
              <w:textAlignment w:val="top"/>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培育市场主体力度，提升服务地方经济发展能力。强化执法监管，着力提升公平有序的市场竞环境，健全规范消费维权体系，维护群众切身利益。廉洁高效，推进队伍建设，塑造市场监管良形象。整合资源，不断提高依法行政能力。整治购物环境和助力放心舒心消费，着力构建统一开放、竞争有序的市场体系，推动市场健康有序发展。</w:t>
            </w:r>
          </w:p>
        </w:tc>
      </w:tr>
      <w:tr w:rsidR="004D6B03">
        <w:trPr>
          <w:gridAfter w:val="1"/>
          <w:wAfter w:w="236" w:type="dxa"/>
          <w:trHeight w:val="693"/>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一级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二级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三级</w:t>
            </w:r>
          </w:p>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实际完成指标值</w:t>
            </w:r>
          </w:p>
        </w:tc>
      </w:tr>
      <w:tr w:rsidR="004D6B03">
        <w:trPr>
          <w:gridAfter w:val="1"/>
          <w:wAfter w:w="236" w:type="dxa"/>
          <w:trHeight w:val="21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完成</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数量指标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物业管理费</w:t>
            </w:r>
          </w:p>
        </w:tc>
        <w:tc>
          <w:tcPr>
            <w:tcW w:w="249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3幢办公楼及办公区域物业管理费</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物业管理费</w:t>
            </w:r>
          </w:p>
        </w:tc>
      </w:tr>
      <w:tr w:rsidR="004D6B03">
        <w:trPr>
          <w:gridAfter w:val="1"/>
          <w:wAfter w:w="236" w:type="dxa"/>
          <w:trHeight w:val="21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vAlign w:val="center"/>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日常监管及</w:t>
            </w:r>
            <w:r>
              <w:rPr>
                <w:rFonts w:asciiTheme="minorEastAsia" w:eastAsiaTheme="minorEastAsia" w:hAnsiTheme="minorEastAsia"/>
                <w:color w:val="000000"/>
                <w:sz w:val="20"/>
                <w:szCs w:val="20"/>
              </w:rPr>
              <w:t>其他业务运行</w:t>
            </w:r>
          </w:p>
        </w:tc>
        <w:tc>
          <w:tcPr>
            <w:tcW w:w="249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专项工作日常监管及</w:t>
            </w:r>
            <w:r>
              <w:rPr>
                <w:rFonts w:asciiTheme="minorEastAsia" w:eastAsiaTheme="minorEastAsia" w:hAnsiTheme="minorEastAsia"/>
                <w:sz w:val="20"/>
                <w:szCs w:val="20"/>
              </w:rPr>
              <w:t>其他业务运行</w:t>
            </w:r>
            <w:r>
              <w:rPr>
                <w:rFonts w:asciiTheme="minorEastAsia" w:eastAsiaTheme="minorEastAsia" w:hAnsiTheme="minorEastAsia" w:hint="eastAsia"/>
                <w:sz w:val="20"/>
                <w:szCs w:val="20"/>
              </w:rPr>
              <w:t>保障</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日常监管及</w:t>
            </w:r>
            <w:r>
              <w:rPr>
                <w:rFonts w:asciiTheme="minorEastAsia" w:eastAsiaTheme="minorEastAsia" w:hAnsiTheme="minorEastAsia"/>
                <w:color w:val="000000"/>
                <w:sz w:val="20"/>
                <w:szCs w:val="20"/>
              </w:rPr>
              <w:t>其他业务运行保障</w:t>
            </w:r>
            <w:r>
              <w:rPr>
                <w:rFonts w:asciiTheme="minorEastAsia" w:eastAsiaTheme="minorEastAsia" w:hAnsiTheme="minorEastAsia" w:hint="eastAsia"/>
                <w:color w:val="000000"/>
                <w:sz w:val="20"/>
                <w:szCs w:val="20"/>
              </w:rPr>
              <w:t xml:space="preserve"> </w:t>
            </w:r>
          </w:p>
        </w:tc>
      </w:tr>
      <w:tr w:rsidR="004D6B03">
        <w:trPr>
          <w:gridAfter w:val="1"/>
          <w:wAfter w:w="236" w:type="dxa"/>
          <w:trHeight w:val="21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质量指标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办公大楼运转</w:t>
            </w:r>
          </w:p>
        </w:tc>
        <w:tc>
          <w:tcPr>
            <w:tcW w:w="249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center"/>
              <w:rPr>
                <w:color w:val="000000"/>
                <w:sz w:val="20"/>
                <w:szCs w:val="20"/>
              </w:rPr>
            </w:pPr>
            <w:r>
              <w:rPr>
                <w:rFonts w:hint="eastAsia"/>
                <w:color w:val="000000"/>
                <w:sz w:val="20"/>
                <w:szCs w:val="20"/>
              </w:rPr>
              <w:t>保证办公大楼正常运转，维护正常办公秩序。</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办公大楼运转</w:t>
            </w:r>
          </w:p>
        </w:tc>
      </w:tr>
      <w:tr w:rsidR="004D6B03">
        <w:trPr>
          <w:gridAfter w:val="1"/>
          <w:wAfter w:w="236" w:type="dxa"/>
          <w:trHeight w:val="21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市场监管工作要求</w:t>
            </w:r>
          </w:p>
        </w:tc>
        <w:tc>
          <w:tcPr>
            <w:tcW w:w="2493"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jc w:val="center"/>
              <w:rPr>
                <w:color w:val="000000"/>
                <w:sz w:val="20"/>
                <w:szCs w:val="20"/>
              </w:rPr>
            </w:pPr>
            <w:r>
              <w:rPr>
                <w:rFonts w:hint="eastAsia"/>
                <w:color w:val="000000"/>
                <w:sz w:val="20"/>
                <w:szCs w:val="20"/>
              </w:rPr>
              <w:t>市场监管工作符合上级要求</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kern w:val="0"/>
                <w:sz w:val="20"/>
                <w:szCs w:val="20"/>
              </w:rPr>
            </w:pPr>
            <w:r>
              <w:rPr>
                <w:rFonts w:hint="eastAsia"/>
                <w:sz w:val="20"/>
                <w:szCs w:val="20"/>
              </w:rPr>
              <w:t>市场监管工作要求</w:t>
            </w:r>
          </w:p>
        </w:tc>
      </w:tr>
      <w:tr w:rsidR="004D6B03">
        <w:trPr>
          <w:gridAfter w:val="1"/>
          <w:wAfter w:w="236" w:type="dxa"/>
          <w:trHeight w:val="415"/>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时效指标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kern w:val="0"/>
                <w:sz w:val="20"/>
                <w:szCs w:val="20"/>
              </w:rPr>
            </w:pPr>
            <w:r>
              <w:rPr>
                <w:rFonts w:asciiTheme="minorEastAsia" w:eastAsiaTheme="minorEastAsia" w:hAnsiTheme="minorEastAsia" w:hint="eastAsia"/>
                <w:sz w:val="20"/>
                <w:szCs w:val="20"/>
              </w:rPr>
              <w:t>工作完成时间</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2021年12月底前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sz w:val="20"/>
                <w:szCs w:val="20"/>
              </w:rPr>
            </w:pPr>
            <w:r>
              <w:rPr>
                <w:rFonts w:asciiTheme="minorEastAsia" w:eastAsiaTheme="minorEastAsia" w:hAnsiTheme="minorEastAsia" w:hint="eastAsia"/>
                <w:sz w:val="20"/>
                <w:szCs w:val="20"/>
              </w:rPr>
              <w:t>已完成</w:t>
            </w:r>
          </w:p>
        </w:tc>
      </w:tr>
      <w:tr w:rsidR="004D6B03">
        <w:trPr>
          <w:gridAfter w:val="1"/>
          <w:wAfter w:w="236" w:type="dxa"/>
          <w:trHeight w:val="2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成本指标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物业管理费</w:t>
            </w:r>
          </w:p>
        </w:tc>
        <w:tc>
          <w:tcPr>
            <w:tcW w:w="2493"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按签订合同支付全年物业管理费29.51万元、办公区域绿化养护8万元、6部电梯安全维护2.4万元、消防1.8万元、弱电维护1.3万元，共计43.01万元。</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4D6B03" w:rsidRDefault="00923C66">
            <w:pPr>
              <w:jc w:val="righ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18.19万元</w:t>
            </w:r>
          </w:p>
        </w:tc>
      </w:tr>
      <w:tr w:rsidR="004D6B03">
        <w:trPr>
          <w:gridAfter w:val="1"/>
          <w:wAfter w:w="236" w:type="dxa"/>
          <w:trHeight w:val="24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kern w:val="0"/>
                <w:sz w:val="20"/>
                <w:szCs w:val="20"/>
                <w:lang w:bidi="ar"/>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日常监管及</w:t>
            </w:r>
            <w:r>
              <w:rPr>
                <w:rFonts w:asciiTheme="minorEastAsia" w:eastAsiaTheme="minorEastAsia" w:hAnsiTheme="minorEastAsia" w:cs="仿宋_GB2312"/>
                <w:sz w:val="20"/>
                <w:szCs w:val="20"/>
              </w:rPr>
              <w:t>其他业务运行</w:t>
            </w:r>
          </w:p>
        </w:tc>
        <w:tc>
          <w:tcPr>
            <w:tcW w:w="2493" w:type="dxa"/>
            <w:tcBorders>
              <w:top w:val="single" w:sz="4" w:space="0" w:color="auto"/>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81.99</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sz w:val="20"/>
                <w:szCs w:val="20"/>
              </w:rPr>
              <w:t>32.99万元</w:t>
            </w: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效益</w:t>
            </w:r>
            <w:r>
              <w:rPr>
                <w:rFonts w:asciiTheme="minorEastAsia" w:eastAsiaTheme="minorEastAsia" w:hAnsiTheme="minorEastAsia" w:cs="仿宋_GB2312" w:hint="eastAsia"/>
                <w:kern w:val="0"/>
                <w:sz w:val="20"/>
                <w:szCs w:val="20"/>
                <w:lang w:bidi="ar"/>
              </w:rPr>
              <w:b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经济效益  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提高群众市场安全知晓度</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提高群众市场安全知晓度，营造安全稳定的市场环境。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提高群众市场安全知晓度</w:t>
            </w: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社会效益  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保证正常的办公环境</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维护市场监管执法办公的形象</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lef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0"/>
                <w:szCs w:val="20"/>
              </w:rPr>
              <w:t>保证正常的办公环境</w:t>
            </w:r>
          </w:p>
        </w:tc>
      </w:tr>
      <w:tr w:rsidR="004D6B03">
        <w:trPr>
          <w:gridAfter w:val="1"/>
          <w:wAfter w:w="236" w:type="dxa"/>
          <w:trHeight w:val="577"/>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ind w:leftChars="87" w:left="383" w:hangingChars="100" w:hanging="200"/>
              <w:jc w:val="left"/>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生态效益  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widowControl/>
              <w:spacing w:line="320" w:lineRule="exact"/>
              <w:jc w:val="center"/>
              <w:textAlignment w:val="bottom"/>
              <w:rPr>
                <w:rFonts w:asciiTheme="minorEastAsia" w:eastAsiaTheme="minorEastAsia" w:hAnsiTheme="minorEastAsia" w:cs="仿宋_GB2312"/>
                <w:sz w:val="20"/>
                <w:szCs w:val="20"/>
              </w:rPr>
            </w:pPr>
          </w:p>
        </w:tc>
      </w:tr>
      <w:tr w:rsidR="004D6B03">
        <w:trPr>
          <w:gridAfter w:val="1"/>
          <w:wAfter w:w="236" w:type="dxa"/>
          <w:trHeight w:val="480"/>
        </w:trPr>
        <w:tc>
          <w:tcPr>
            <w:tcW w:w="988" w:type="dxa"/>
            <w:vMerge/>
            <w:tcBorders>
              <w:left w:val="single" w:sz="4" w:space="0" w:color="000000"/>
              <w:right w:val="single" w:sz="4" w:space="0" w:color="000000"/>
            </w:tcBorders>
            <w:shd w:val="clear" w:color="auto" w:fill="auto"/>
            <w:vAlign w:val="center"/>
          </w:tcPr>
          <w:p w:rsidR="004D6B03" w:rsidRDefault="004D6B03">
            <w:pPr>
              <w:spacing w:line="320" w:lineRule="exact"/>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4D6B03">
            <w:pPr>
              <w:spacing w:line="320" w:lineRule="exact"/>
              <w:jc w:val="center"/>
              <w:rPr>
                <w:rFonts w:asciiTheme="minorEastAsia" w:eastAsiaTheme="minorEastAsia" w:hAnsiTheme="minorEastAsia" w:cs="仿宋_GB2312"/>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可持续影响 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widowControl/>
              <w:jc w:val="center"/>
              <w:rPr>
                <w:rFonts w:asciiTheme="minorEastAsia" w:eastAsiaTheme="minorEastAsia" w:hAnsiTheme="minorEastAsia"/>
                <w:kern w:val="0"/>
                <w:sz w:val="20"/>
                <w:szCs w:val="20"/>
              </w:rPr>
            </w:pPr>
            <w:r>
              <w:rPr>
                <w:rFonts w:asciiTheme="minorEastAsia" w:eastAsiaTheme="minorEastAsia" w:hAnsiTheme="minorEastAsia" w:hint="eastAsia"/>
                <w:sz w:val="20"/>
                <w:szCs w:val="20"/>
              </w:rPr>
              <w:t>可持续影响指标</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市场监管能力</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提升监管部门的综合服务能力和监管效能</w:t>
            </w:r>
          </w:p>
        </w:tc>
      </w:tr>
      <w:tr w:rsidR="004D6B03">
        <w:trPr>
          <w:gridAfter w:val="1"/>
          <w:wAfter w:w="236" w:type="dxa"/>
          <w:trHeight w:val="530"/>
        </w:trPr>
        <w:tc>
          <w:tcPr>
            <w:tcW w:w="988" w:type="dxa"/>
            <w:vMerge/>
            <w:tcBorders>
              <w:left w:val="single" w:sz="4" w:space="0" w:color="000000"/>
              <w:bottom w:val="single" w:sz="4" w:space="0" w:color="000000"/>
              <w:right w:val="single" w:sz="4" w:space="0" w:color="000000"/>
            </w:tcBorders>
            <w:shd w:val="clear" w:color="auto" w:fill="auto"/>
            <w:vAlign w:val="center"/>
          </w:tcPr>
          <w:p w:rsidR="004D6B03" w:rsidRDefault="004D6B03">
            <w:pPr>
              <w:spacing w:line="320" w:lineRule="exact"/>
              <w:jc w:val="center"/>
              <w:rPr>
                <w:rFonts w:ascii="仿宋_GB2312" w:eastAsia="仿宋_GB2312" w:hAnsi="仿宋_GB2312" w:cs="仿宋_GB2312"/>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满意</w:t>
            </w:r>
            <w:r>
              <w:rPr>
                <w:rFonts w:asciiTheme="minorEastAsia" w:eastAsiaTheme="minorEastAsia" w:hAnsiTheme="minorEastAsia" w:cs="仿宋_GB2312" w:hint="eastAsia"/>
                <w:kern w:val="0"/>
                <w:sz w:val="20"/>
                <w:szCs w:val="20"/>
                <w:lang w:bidi="ar"/>
              </w:rPr>
              <w:br/>
              <w:t>度指标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6B03" w:rsidRDefault="00923C66">
            <w:pPr>
              <w:widowControl/>
              <w:spacing w:line="320" w:lineRule="exact"/>
              <w:jc w:val="center"/>
              <w:textAlignment w:val="bottom"/>
              <w:rPr>
                <w:rFonts w:asciiTheme="minorEastAsia" w:eastAsiaTheme="minorEastAsia" w:hAnsiTheme="minorEastAsia" w:cs="仿宋_GB2312"/>
                <w:kern w:val="0"/>
                <w:sz w:val="20"/>
                <w:szCs w:val="20"/>
                <w:lang w:bidi="ar"/>
              </w:rPr>
            </w:pPr>
            <w:r>
              <w:rPr>
                <w:rFonts w:asciiTheme="minorEastAsia" w:eastAsiaTheme="minorEastAsia" w:hAnsiTheme="minorEastAsia" w:cs="仿宋_GB2312" w:hint="eastAsia"/>
                <w:kern w:val="0"/>
                <w:sz w:val="20"/>
                <w:szCs w:val="20"/>
                <w:lang w:bidi="ar"/>
              </w:rPr>
              <w:t>满意度</w:t>
            </w:r>
          </w:p>
          <w:p w:rsidR="004D6B03" w:rsidRDefault="00923C66">
            <w:pPr>
              <w:widowControl/>
              <w:spacing w:line="320" w:lineRule="exact"/>
              <w:jc w:val="center"/>
              <w:textAlignment w:val="bottom"/>
              <w:rPr>
                <w:rFonts w:asciiTheme="minorEastAsia" w:eastAsiaTheme="minorEastAsia" w:hAnsiTheme="minorEastAsia" w:cs="仿宋_GB2312"/>
                <w:sz w:val="20"/>
                <w:szCs w:val="20"/>
              </w:rPr>
            </w:pPr>
            <w:r>
              <w:rPr>
                <w:rFonts w:asciiTheme="minorEastAsia" w:eastAsiaTheme="minorEastAsia" w:hAnsiTheme="minorEastAsia" w:cs="仿宋_GB2312" w:hint="eastAsia"/>
                <w:kern w:val="0"/>
                <w:sz w:val="20"/>
                <w:szCs w:val="20"/>
                <w:lang w:bidi="ar"/>
              </w:rPr>
              <w:t>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服务对象满意度指标</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公众对市场监管满意度</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B03" w:rsidRDefault="00923C66">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≥70%</w:t>
            </w:r>
          </w:p>
        </w:tc>
      </w:tr>
    </w:tbl>
    <w:p w:rsidR="004D6B03" w:rsidRDefault="004D6B03"/>
    <w:p w:rsidR="004D6B03" w:rsidRDefault="004D6B03">
      <w:pPr>
        <w:spacing w:line="600" w:lineRule="exact"/>
        <w:jc w:val="center"/>
        <w:outlineLvl w:val="0"/>
        <w:rPr>
          <w:rFonts w:eastAsia="方正小标宋_GBK"/>
          <w:w w:val="90"/>
          <w:sz w:val="44"/>
          <w:szCs w:val="44"/>
        </w:rPr>
      </w:pPr>
      <w:bookmarkStart w:id="75" w:name="_Toc15396618"/>
    </w:p>
    <w:p w:rsidR="004D6B03" w:rsidRDefault="004D6B03">
      <w:pPr>
        <w:spacing w:line="600" w:lineRule="exact"/>
        <w:jc w:val="center"/>
        <w:outlineLvl w:val="0"/>
        <w:rPr>
          <w:rFonts w:eastAsia="方正小标宋_GBK"/>
          <w:w w:val="90"/>
          <w:sz w:val="44"/>
          <w:szCs w:val="44"/>
        </w:rPr>
      </w:pPr>
    </w:p>
    <w:p w:rsidR="004D6B03" w:rsidRDefault="004D6B03">
      <w:pPr>
        <w:spacing w:line="600" w:lineRule="exact"/>
        <w:jc w:val="center"/>
        <w:outlineLvl w:val="0"/>
        <w:rPr>
          <w:rFonts w:eastAsia="方正小标宋_GBK"/>
          <w:w w:val="90"/>
          <w:sz w:val="44"/>
          <w:szCs w:val="44"/>
        </w:rPr>
      </w:pPr>
    </w:p>
    <w:p w:rsidR="004D6B03" w:rsidRDefault="004D6B03">
      <w:pPr>
        <w:spacing w:line="600" w:lineRule="exact"/>
        <w:jc w:val="center"/>
        <w:outlineLvl w:val="0"/>
        <w:rPr>
          <w:rFonts w:eastAsia="方正小标宋_GBK"/>
          <w:w w:val="90"/>
          <w:sz w:val="44"/>
          <w:szCs w:val="44"/>
        </w:rPr>
      </w:pPr>
    </w:p>
    <w:p w:rsidR="004D6B03" w:rsidRDefault="004D6B03">
      <w:pPr>
        <w:spacing w:line="600" w:lineRule="exact"/>
        <w:outlineLvl w:val="0"/>
        <w:rPr>
          <w:rFonts w:eastAsia="方正小标宋_GBK"/>
          <w:w w:val="90"/>
          <w:sz w:val="44"/>
          <w:szCs w:val="44"/>
        </w:rPr>
      </w:pPr>
    </w:p>
    <w:p w:rsidR="004D6B03" w:rsidRDefault="004D6B03">
      <w:pPr>
        <w:pStyle w:val="a0"/>
        <w:spacing w:before="93"/>
      </w:pPr>
    </w:p>
    <w:p w:rsidR="004D6B03" w:rsidRDefault="004D6B03">
      <w:pPr>
        <w:pStyle w:val="a0"/>
        <w:spacing w:before="93"/>
      </w:pPr>
    </w:p>
    <w:p w:rsidR="004D6B03" w:rsidRDefault="004D6B03">
      <w:pPr>
        <w:spacing w:line="600" w:lineRule="exact"/>
        <w:jc w:val="center"/>
        <w:outlineLvl w:val="0"/>
        <w:rPr>
          <w:rFonts w:eastAsia="方正小标宋_GBK"/>
          <w:w w:val="90"/>
          <w:sz w:val="44"/>
          <w:szCs w:val="44"/>
        </w:rPr>
      </w:pPr>
    </w:p>
    <w:p w:rsidR="00BA4545" w:rsidRDefault="00BA4545" w:rsidP="00BA4545">
      <w:pPr>
        <w:pStyle w:val="a0"/>
        <w:spacing w:before="93"/>
      </w:pPr>
    </w:p>
    <w:p w:rsidR="00BA4545" w:rsidRPr="00BA4545" w:rsidRDefault="00BA4545" w:rsidP="00BA4545">
      <w:pPr>
        <w:pStyle w:val="a0"/>
        <w:spacing w:before="93"/>
        <w:rPr>
          <w:rFonts w:hint="eastAsia"/>
        </w:rPr>
      </w:pPr>
    </w:p>
    <w:p w:rsidR="004D6B03" w:rsidRDefault="00923C66">
      <w:pPr>
        <w:spacing w:line="600" w:lineRule="exact"/>
        <w:jc w:val="center"/>
        <w:outlineLvl w:val="0"/>
        <w:rPr>
          <w:rFonts w:eastAsia="方正小标宋_GBK"/>
          <w:bCs/>
          <w:w w:val="90"/>
          <w:sz w:val="44"/>
          <w:szCs w:val="44"/>
        </w:rPr>
      </w:pPr>
      <w:r>
        <w:rPr>
          <w:rFonts w:eastAsia="方正小标宋_GBK" w:hint="eastAsia"/>
          <w:w w:val="90"/>
          <w:sz w:val="44"/>
          <w:szCs w:val="44"/>
        </w:rPr>
        <w:lastRenderedPageBreak/>
        <w:t>第</w:t>
      </w:r>
      <w:r>
        <w:rPr>
          <w:rFonts w:eastAsia="方正小标宋_GBK" w:hint="eastAsia"/>
          <w:bCs/>
          <w:w w:val="90"/>
          <w:sz w:val="44"/>
          <w:szCs w:val="44"/>
        </w:rPr>
        <w:t>五部分</w:t>
      </w:r>
      <w:r>
        <w:rPr>
          <w:rFonts w:eastAsia="方正小标宋_GBK" w:hint="eastAsia"/>
          <w:bCs/>
          <w:w w:val="90"/>
          <w:sz w:val="44"/>
          <w:szCs w:val="44"/>
        </w:rPr>
        <w:t xml:space="preserve"> </w:t>
      </w:r>
      <w:r>
        <w:rPr>
          <w:rFonts w:eastAsia="方正小标宋_GBK" w:hint="eastAsia"/>
          <w:bCs/>
          <w:w w:val="90"/>
          <w:sz w:val="44"/>
          <w:szCs w:val="44"/>
        </w:rPr>
        <w:t>附表</w:t>
      </w:r>
      <w:bookmarkStart w:id="76" w:name="_Toc15396619"/>
      <w:bookmarkEnd w:id="75"/>
    </w:p>
    <w:p w:rsidR="004D6B03" w:rsidRDefault="004D6B03">
      <w:pPr>
        <w:pStyle w:val="a0"/>
        <w:spacing w:before="93" w:line="326" w:lineRule="auto"/>
      </w:pPr>
    </w:p>
    <w:p w:rsidR="004D6B03" w:rsidRDefault="00923C66">
      <w:pPr>
        <w:spacing w:line="326" w:lineRule="auto"/>
        <w:rPr>
          <w:rFonts w:ascii="仿宋_GB2312" w:eastAsia="仿宋_GB2312" w:hAnsi="仿宋" w:cstheme="majorBidi"/>
          <w:bCs/>
          <w:sz w:val="32"/>
          <w:szCs w:val="32"/>
        </w:rPr>
      </w:pPr>
      <w:r>
        <w:rPr>
          <w:rFonts w:ascii="仿宋_GB2312" w:eastAsia="仿宋_GB2312" w:hAnsi="仿宋" w:cstheme="majorBidi" w:hint="eastAsia"/>
          <w:bCs/>
          <w:sz w:val="32"/>
          <w:szCs w:val="32"/>
        </w:rPr>
        <w:t>一、收入支出决算总表</w:t>
      </w:r>
      <w:bookmarkEnd w:id="76"/>
    </w:p>
    <w:p w:rsidR="004D6B03" w:rsidRDefault="00923C66">
      <w:pPr>
        <w:spacing w:line="326" w:lineRule="auto"/>
        <w:rPr>
          <w:rFonts w:ascii="仿宋_GB2312" w:eastAsia="仿宋_GB2312" w:hAnsi="仿宋" w:cstheme="majorBidi"/>
          <w:bCs/>
          <w:sz w:val="32"/>
          <w:szCs w:val="32"/>
        </w:rPr>
      </w:pPr>
      <w:bookmarkStart w:id="77" w:name="_Toc15396620"/>
      <w:r>
        <w:rPr>
          <w:rFonts w:ascii="仿宋_GB2312" w:eastAsia="仿宋_GB2312" w:hAnsi="仿宋" w:cstheme="majorBidi" w:hint="eastAsia"/>
          <w:bCs/>
          <w:sz w:val="32"/>
          <w:szCs w:val="32"/>
        </w:rPr>
        <w:t>二、收入决算表</w:t>
      </w:r>
      <w:bookmarkEnd w:id="77"/>
    </w:p>
    <w:p w:rsidR="004D6B03" w:rsidRDefault="00923C66">
      <w:pPr>
        <w:spacing w:line="326" w:lineRule="auto"/>
        <w:rPr>
          <w:rFonts w:ascii="仿宋_GB2312" w:eastAsia="仿宋_GB2312" w:hAnsi="仿宋" w:cstheme="majorBidi"/>
          <w:bCs/>
          <w:sz w:val="32"/>
          <w:szCs w:val="32"/>
        </w:rPr>
      </w:pPr>
      <w:bookmarkStart w:id="78" w:name="_Toc15396621"/>
      <w:r>
        <w:rPr>
          <w:rFonts w:ascii="仿宋_GB2312" w:eastAsia="仿宋_GB2312" w:hAnsi="仿宋" w:cstheme="majorBidi" w:hint="eastAsia"/>
          <w:bCs/>
          <w:sz w:val="32"/>
          <w:szCs w:val="32"/>
        </w:rPr>
        <w:t>三、支出决算表</w:t>
      </w:r>
      <w:bookmarkEnd w:id="78"/>
    </w:p>
    <w:p w:rsidR="004D6B03" w:rsidRDefault="00923C66">
      <w:pPr>
        <w:spacing w:line="326" w:lineRule="auto"/>
        <w:rPr>
          <w:rFonts w:ascii="仿宋_GB2312" w:eastAsia="仿宋_GB2312" w:hAnsi="仿宋" w:cstheme="majorBidi"/>
          <w:bCs/>
          <w:sz w:val="32"/>
          <w:szCs w:val="32"/>
        </w:rPr>
      </w:pPr>
      <w:bookmarkStart w:id="79" w:name="_Toc15396622"/>
      <w:r>
        <w:rPr>
          <w:rFonts w:ascii="仿宋_GB2312" w:eastAsia="仿宋_GB2312" w:hAnsi="仿宋" w:cstheme="majorBidi" w:hint="eastAsia"/>
          <w:bCs/>
          <w:sz w:val="32"/>
          <w:szCs w:val="32"/>
        </w:rPr>
        <w:t>四、财政拨款收入支出决算总表</w:t>
      </w:r>
      <w:bookmarkEnd w:id="79"/>
    </w:p>
    <w:p w:rsidR="004D6B03" w:rsidRDefault="00923C66">
      <w:pPr>
        <w:spacing w:line="326" w:lineRule="auto"/>
        <w:rPr>
          <w:rFonts w:ascii="仿宋_GB2312" w:eastAsia="仿宋_GB2312" w:hAnsi="仿宋" w:cstheme="majorBidi"/>
          <w:bCs/>
          <w:sz w:val="32"/>
          <w:szCs w:val="32"/>
        </w:rPr>
      </w:pPr>
      <w:bookmarkStart w:id="80" w:name="_Toc15396623"/>
      <w:r>
        <w:rPr>
          <w:rFonts w:ascii="仿宋_GB2312" w:eastAsia="仿宋_GB2312" w:hAnsi="仿宋" w:cstheme="majorBidi" w:hint="eastAsia"/>
          <w:bCs/>
          <w:sz w:val="32"/>
          <w:szCs w:val="32"/>
        </w:rPr>
        <w:t>五、财政拨款支出决算明细表</w:t>
      </w:r>
      <w:bookmarkStart w:id="81" w:name="_Toc15396624"/>
      <w:bookmarkEnd w:id="80"/>
    </w:p>
    <w:p w:rsidR="004D6B03" w:rsidRDefault="00923C66">
      <w:pPr>
        <w:spacing w:line="326" w:lineRule="auto"/>
        <w:rPr>
          <w:rFonts w:ascii="仿宋_GB2312" w:eastAsia="仿宋_GB2312" w:hAnsi="仿宋" w:cstheme="majorBidi"/>
          <w:bCs/>
          <w:sz w:val="32"/>
          <w:szCs w:val="32"/>
        </w:rPr>
      </w:pPr>
      <w:r>
        <w:rPr>
          <w:rFonts w:ascii="仿宋_GB2312" w:eastAsia="仿宋_GB2312" w:hAnsi="仿宋" w:cstheme="majorBidi" w:hint="eastAsia"/>
          <w:bCs/>
          <w:sz w:val="32"/>
          <w:szCs w:val="32"/>
        </w:rPr>
        <w:t>六、一般公共预算财政拨款支出决算表</w:t>
      </w:r>
      <w:bookmarkEnd w:id="81"/>
    </w:p>
    <w:p w:rsidR="004D6B03" w:rsidRDefault="00923C66">
      <w:pPr>
        <w:spacing w:line="326" w:lineRule="auto"/>
        <w:rPr>
          <w:rFonts w:ascii="仿宋_GB2312" w:eastAsia="仿宋_GB2312" w:hAnsi="仿宋" w:cstheme="majorBidi"/>
          <w:bCs/>
          <w:sz w:val="32"/>
          <w:szCs w:val="32"/>
        </w:rPr>
      </w:pPr>
      <w:bookmarkStart w:id="82" w:name="_Toc15396625"/>
      <w:r>
        <w:rPr>
          <w:rFonts w:ascii="仿宋_GB2312" w:eastAsia="仿宋_GB2312" w:hAnsi="仿宋" w:cstheme="majorBidi" w:hint="eastAsia"/>
          <w:bCs/>
          <w:sz w:val="32"/>
          <w:szCs w:val="32"/>
        </w:rPr>
        <w:t>七、一般公共预算财政拨款支出决算明细表</w:t>
      </w:r>
      <w:bookmarkEnd w:id="82"/>
    </w:p>
    <w:p w:rsidR="004D6B03" w:rsidRDefault="00923C66">
      <w:pPr>
        <w:spacing w:line="326" w:lineRule="auto"/>
        <w:rPr>
          <w:rFonts w:ascii="仿宋_GB2312" w:eastAsia="仿宋_GB2312" w:hAnsi="仿宋" w:cstheme="majorBidi"/>
          <w:bCs/>
          <w:sz w:val="32"/>
          <w:szCs w:val="32"/>
        </w:rPr>
      </w:pPr>
      <w:bookmarkStart w:id="83" w:name="_Toc15396626"/>
      <w:r>
        <w:rPr>
          <w:rFonts w:ascii="仿宋_GB2312" w:eastAsia="仿宋_GB2312" w:hAnsi="仿宋" w:cstheme="majorBidi" w:hint="eastAsia"/>
          <w:bCs/>
          <w:sz w:val="32"/>
          <w:szCs w:val="32"/>
        </w:rPr>
        <w:t>八、一般公共预算财政拨款基本支出决算表</w:t>
      </w:r>
      <w:bookmarkEnd w:id="83"/>
    </w:p>
    <w:p w:rsidR="004D6B03" w:rsidRDefault="00923C66">
      <w:pPr>
        <w:spacing w:line="326" w:lineRule="auto"/>
        <w:rPr>
          <w:rFonts w:ascii="仿宋_GB2312" w:eastAsia="仿宋_GB2312" w:hAnsi="仿宋" w:cstheme="majorBidi"/>
          <w:bCs/>
          <w:sz w:val="32"/>
          <w:szCs w:val="32"/>
        </w:rPr>
      </w:pPr>
      <w:bookmarkStart w:id="84" w:name="_Toc15396627"/>
      <w:r>
        <w:rPr>
          <w:rFonts w:ascii="仿宋_GB2312" w:eastAsia="仿宋_GB2312" w:hAnsi="仿宋" w:cstheme="majorBidi" w:hint="eastAsia"/>
          <w:bCs/>
          <w:sz w:val="32"/>
          <w:szCs w:val="32"/>
        </w:rPr>
        <w:t>九、一般公共预算财政拨款项目支出决算表</w:t>
      </w:r>
      <w:bookmarkEnd w:id="84"/>
    </w:p>
    <w:p w:rsidR="004D6B03" w:rsidRDefault="00923C66">
      <w:pPr>
        <w:spacing w:line="326" w:lineRule="auto"/>
        <w:rPr>
          <w:rFonts w:ascii="仿宋_GB2312" w:eastAsia="仿宋_GB2312" w:hAnsi="仿宋" w:cstheme="majorBidi"/>
          <w:bCs/>
          <w:sz w:val="32"/>
          <w:szCs w:val="32"/>
        </w:rPr>
      </w:pPr>
      <w:bookmarkStart w:id="85" w:name="_Toc15396628"/>
      <w:r>
        <w:rPr>
          <w:rFonts w:ascii="仿宋_GB2312" w:eastAsia="仿宋_GB2312" w:hAnsi="仿宋" w:cstheme="majorBidi" w:hint="eastAsia"/>
          <w:bCs/>
          <w:sz w:val="32"/>
          <w:szCs w:val="32"/>
        </w:rPr>
        <w:t>十、一般公共预算财政拨款“三公”经费支出决算表</w:t>
      </w:r>
      <w:bookmarkEnd w:id="85"/>
    </w:p>
    <w:p w:rsidR="004D6B03" w:rsidRDefault="00923C66">
      <w:pPr>
        <w:spacing w:line="326" w:lineRule="auto"/>
        <w:rPr>
          <w:rFonts w:ascii="仿宋_GB2312" w:eastAsia="仿宋_GB2312" w:hAnsi="仿宋" w:cstheme="majorBidi"/>
          <w:bCs/>
          <w:sz w:val="32"/>
          <w:szCs w:val="32"/>
        </w:rPr>
      </w:pPr>
      <w:bookmarkStart w:id="86" w:name="_Toc15396629"/>
      <w:r>
        <w:rPr>
          <w:rFonts w:ascii="仿宋_GB2312" w:eastAsia="仿宋_GB2312" w:hAnsi="仿宋" w:cstheme="majorBidi" w:hint="eastAsia"/>
          <w:bCs/>
          <w:sz w:val="32"/>
          <w:szCs w:val="32"/>
        </w:rPr>
        <w:t>十一、政府性基金预算财政拨款收入支出决算表</w:t>
      </w:r>
      <w:bookmarkEnd w:id="86"/>
      <w:r>
        <w:rPr>
          <w:rFonts w:ascii="仿宋_GB2312" w:eastAsia="仿宋_GB2312" w:hAnsi="仿宋" w:cstheme="majorBidi" w:hint="eastAsia"/>
          <w:bCs/>
          <w:sz w:val="32"/>
          <w:szCs w:val="32"/>
        </w:rPr>
        <w:t>(此表无数据)</w:t>
      </w:r>
    </w:p>
    <w:p w:rsidR="004D6B03" w:rsidRDefault="00923C66">
      <w:pPr>
        <w:spacing w:line="326" w:lineRule="auto"/>
        <w:rPr>
          <w:rFonts w:ascii="仿宋_GB2312" w:eastAsia="仿宋_GB2312" w:hAnsi="仿宋" w:cstheme="majorBidi"/>
          <w:bCs/>
          <w:sz w:val="32"/>
          <w:szCs w:val="32"/>
        </w:rPr>
      </w:pPr>
      <w:bookmarkStart w:id="87" w:name="_Toc15396630"/>
      <w:r>
        <w:rPr>
          <w:rFonts w:ascii="仿宋_GB2312" w:eastAsia="仿宋_GB2312" w:hAnsi="仿宋" w:cstheme="majorBidi" w:hint="eastAsia"/>
          <w:bCs/>
          <w:sz w:val="32"/>
          <w:szCs w:val="32"/>
        </w:rPr>
        <w:t>十二、政府性基金预算财政拨款“三公”经费支出决算表</w:t>
      </w:r>
      <w:bookmarkEnd w:id="87"/>
      <w:r>
        <w:rPr>
          <w:rFonts w:ascii="仿宋_GB2312" w:eastAsia="仿宋_GB2312" w:hAnsi="仿宋" w:cstheme="majorBidi" w:hint="eastAsia"/>
          <w:bCs/>
          <w:sz w:val="32"/>
          <w:szCs w:val="32"/>
        </w:rPr>
        <w:t>（此表无数据）</w:t>
      </w:r>
    </w:p>
    <w:p w:rsidR="004D6B03" w:rsidRDefault="00923C66">
      <w:pPr>
        <w:spacing w:line="326" w:lineRule="auto"/>
        <w:rPr>
          <w:rFonts w:ascii="仿宋_GB2312" w:eastAsia="仿宋_GB2312" w:hAnsi="仿宋" w:cstheme="majorBidi"/>
          <w:bCs/>
          <w:sz w:val="32"/>
          <w:szCs w:val="32"/>
        </w:rPr>
      </w:pPr>
      <w:bookmarkStart w:id="88" w:name="_Toc15396631"/>
      <w:r>
        <w:rPr>
          <w:rFonts w:ascii="仿宋_GB2312" w:eastAsia="仿宋_GB2312" w:hAnsi="仿宋" w:cstheme="majorBidi" w:hint="eastAsia"/>
          <w:bCs/>
          <w:sz w:val="32"/>
          <w:szCs w:val="32"/>
        </w:rPr>
        <w:t>十三、国有资本经营预算财政拨款收入支出决算表</w:t>
      </w:r>
      <w:bookmarkEnd w:id="88"/>
      <w:r>
        <w:rPr>
          <w:rFonts w:ascii="仿宋_GB2312" w:eastAsia="仿宋_GB2312" w:hAnsi="仿宋" w:cstheme="majorBidi" w:hint="eastAsia"/>
          <w:bCs/>
          <w:sz w:val="32"/>
          <w:szCs w:val="32"/>
        </w:rPr>
        <w:t>（此表无数据）</w:t>
      </w:r>
    </w:p>
    <w:p w:rsidR="004D6B03" w:rsidRDefault="00923C66">
      <w:pPr>
        <w:spacing w:line="326" w:lineRule="auto"/>
        <w:rPr>
          <w:rFonts w:ascii="仿宋_GB2312" w:eastAsia="仿宋_GB2312"/>
        </w:rPr>
      </w:pPr>
      <w:r>
        <w:rPr>
          <w:rStyle w:val="2Char"/>
          <w:rFonts w:ascii="仿宋_GB2312" w:eastAsia="仿宋_GB2312" w:hAnsi="仿宋" w:hint="eastAsia"/>
          <w:b w:val="0"/>
          <w:bCs w:val="0"/>
        </w:rPr>
        <w:t>十四、国有资本经营预算财政拨款支出决算表（此表无数据）</w:t>
      </w:r>
    </w:p>
    <w:p w:rsidR="004D6B03" w:rsidRDefault="004D6B03">
      <w:pPr>
        <w:spacing w:line="600" w:lineRule="exact"/>
        <w:jc w:val="center"/>
        <w:outlineLvl w:val="0"/>
        <w:rPr>
          <w:rFonts w:eastAsia="仿宋"/>
          <w:b/>
        </w:rPr>
      </w:pPr>
    </w:p>
    <w:sectPr w:rsidR="004D6B03">
      <w:headerReference w:type="default" r:id="rId15"/>
      <w:footerReference w:type="default" r:id="rId16"/>
      <w:pgSz w:w="11906" w:h="16838"/>
      <w:pgMar w:top="2098" w:right="1474" w:bottom="1985"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A9" w:rsidRDefault="00DD6FA9">
      <w:r>
        <w:separator/>
      </w:r>
    </w:p>
  </w:endnote>
  <w:endnote w:type="continuationSeparator" w:id="0">
    <w:p w:rsidR="00DD6FA9" w:rsidRDefault="00DD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
    <w:altName w:val="宋体"/>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 w:name="仿宋_GB2312-WinCharSetFFFF-H">
    <w:altName w:val="仿宋"/>
    <w:charset w:val="86"/>
    <w:family w:val="auto"/>
    <w:pitch w:val="default"/>
    <w:sig w:usb0="00000000" w:usb1="00000000" w:usb2="00000010" w:usb3="00000000" w:csb0="00040000" w:csb1="00000000"/>
  </w:font>
  <w:font w:name="TimesNewRoman">
    <w:altName w:val="Times New Roman"/>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4D6B03" w:rsidRDefault="00923C66">
        <w:pPr>
          <w:pStyle w:val="a6"/>
          <w:jc w:val="center"/>
        </w:pPr>
        <w:r>
          <w:fldChar w:fldCharType="begin"/>
        </w:r>
        <w:r>
          <w:instrText>PAGE   \* MERGEFORMAT</w:instrText>
        </w:r>
        <w:r>
          <w:fldChar w:fldCharType="separate"/>
        </w:r>
        <w:r w:rsidR="00BA4545" w:rsidRPr="00BA4545">
          <w:rPr>
            <w:noProof/>
            <w:lang w:val="zh-CN"/>
          </w:rPr>
          <w:t>98</w:t>
        </w:r>
        <w:r>
          <w:fldChar w:fldCharType="end"/>
        </w:r>
      </w:p>
    </w:sdtContent>
  </w:sdt>
  <w:p w:rsidR="004D6B03" w:rsidRDefault="004D6B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A9" w:rsidRDefault="00DD6FA9">
      <w:r>
        <w:separator/>
      </w:r>
    </w:p>
  </w:footnote>
  <w:footnote w:type="continuationSeparator" w:id="0">
    <w:p w:rsidR="00DD6FA9" w:rsidRDefault="00DD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03" w:rsidRDefault="004D6B0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F78C26"/>
    <w:multiLevelType w:val="singleLevel"/>
    <w:tmpl w:val="C7F78C26"/>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00000006"/>
    <w:multiLevelType w:val="singleLevel"/>
    <w:tmpl w:val="00000006"/>
    <w:lvl w:ilvl="0">
      <w:start w:val="2"/>
      <w:numFmt w:val="decimal"/>
      <w:suff w:val="nothing"/>
      <w:lvlText w:val="%1．"/>
      <w:lvlJc w:val="left"/>
    </w:lvl>
  </w:abstractNum>
  <w:abstractNum w:abstractNumId="4">
    <w:nsid w:val="0000000A"/>
    <w:multiLevelType w:val="singleLevel"/>
    <w:tmpl w:val="0000000A"/>
    <w:lvl w:ilvl="0">
      <w:start w:val="2"/>
      <w:numFmt w:val="chineseCounting"/>
      <w:suff w:val="nothing"/>
      <w:lvlText w:val="（%1）"/>
      <w:lvlJc w:val="left"/>
      <w:rPr>
        <w:rFonts w:hint="eastAsia"/>
      </w:rPr>
    </w:lvl>
  </w:abstractNum>
  <w:abstractNum w:abstractNumId="5">
    <w:nsid w:val="0000000B"/>
    <w:multiLevelType w:val="singleLevel"/>
    <w:tmpl w:val="0000000B"/>
    <w:lvl w:ilvl="0">
      <w:start w:val="2"/>
      <w:numFmt w:val="chineseCounting"/>
      <w:suff w:val="nothing"/>
      <w:lvlText w:val="（%1）"/>
      <w:lvlJc w:val="left"/>
      <w:rPr>
        <w:rFonts w:hint="eastAsia"/>
      </w:rPr>
    </w:lvl>
  </w:abstractNum>
  <w:abstractNum w:abstractNumId="6">
    <w:nsid w:val="0000000C"/>
    <w:multiLevelType w:val="singleLevel"/>
    <w:tmpl w:val="0000000C"/>
    <w:lvl w:ilvl="0">
      <w:start w:val="1"/>
      <w:numFmt w:val="chineseCounting"/>
      <w:suff w:val="nothing"/>
      <w:lvlText w:val="（%1）"/>
      <w:lvlJc w:val="left"/>
      <w:rPr>
        <w:rFonts w:hint="eastAsia"/>
      </w:rPr>
    </w:lvl>
  </w:abstractNum>
  <w:abstractNum w:abstractNumId="7">
    <w:nsid w:val="0000000D"/>
    <w:multiLevelType w:val="singleLevel"/>
    <w:tmpl w:val="0000000D"/>
    <w:lvl w:ilvl="0">
      <w:start w:val="2"/>
      <w:numFmt w:val="decimal"/>
      <w:suff w:val="nothing"/>
      <w:lvlText w:val="%1．"/>
      <w:lvlJc w:val="left"/>
    </w:lvl>
  </w:abstractNum>
  <w:abstractNum w:abstractNumId="8">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4EBA1C3C"/>
    <w:multiLevelType w:val="singleLevel"/>
    <w:tmpl w:val="4EBA1C3C"/>
    <w:lvl w:ilvl="0">
      <w:start w:val="2"/>
      <w:numFmt w:val="decimal"/>
      <w:suff w:val="nothing"/>
      <w:lvlText w:val="%1．"/>
      <w:lvlJc w:val="left"/>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RjODIyMTIwZDI4MjUzMTU3ZmZmODNlYjdmZmE3YjYifQ=="/>
  </w:docVars>
  <w:rsids>
    <w:rsidRoot w:val="00F1361C"/>
    <w:rsid w:val="D8D6DB89"/>
    <w:rsid w:val="DB6F4CAB"/>
    <w:rsid w:val="DF6F9789"/>
    <w:rsid w:val="000222C6"/>
    <w:rsid w:val="0002549F"/>
    <w:rsid w:val="000276E0"/>
    <w:rsid w:val="000468DB"/>
    <w:rsid w:val="00056B2F"/>
    <w:rsid w:val="000611C5"/>
    <w:rsid w:val="0006487A"/>
    <w:rsid w:val="00065F8F"/>
    <w:rsid w:val="00070A43"/>
    <w:rsid w:val="00073CD2"/>
    <w:rsid w:val="0007653A"/>
    <w:rsid w:val="000768F2"/>
    <w:rsid w:val="000832CA"/>
    <w:rsid w:val="0009184B"/>
    <w:rsid w:val="00094236"/>
    <w:rsid w:val="0009593C"/>
    <w:rsid w:val="00097322"/>
    <w:rsid w:val="000A66F1"/>
    <w:rsid w:val="000A6A92"/>
    <w:rsid w:val="000B047F"/>
    <w:rsid w:val="000B3EEA"/>
    <w:rsid w:val="000B5923"/>
    <w:rsid w:val="000B5A48"/>
    <w:rsid w:val="000B6FF3"/>
    <w:rsid w:val="000C3467"/>
    <w:rsid w:val="000C3CA6"/>
    <w:rsid w:val="000C5CF9"/>
    <w:rsid w:val="000D1267"/>
    <w:rsid w:val="000D1D50"/>
    <w:rsid w:val="000D1F63"/>
    <w:rsid w:val="000D3CFF"/>
    <w:rsid w:val="000D4C4C"/>
    <w:rsid w:val="000D5782"/>
    <w:rsid w:val="000D626A"/>
    <w:rsid w:val="000E0420"/>
    <w:rsid w:val="000E6613"/>
    <w:rsid w:val="000E7119"/>
    <w:rsid w:val="000F66C7"/>
    <w:rsid w:val="00114E9B"/>
    <w:rsid w:val="00116822"/>
    <w:rsid w:val="00117A8B"/>
    <w:rsid w:val="00126B4B"/>
    <w:rsid w:val="00127285"/>
    <w:rsid w:val="00133DA7"/>
    <w:rsid w:val="00137D4F"/>
    <w:rsid w:val="0014192B"/>
    <w:rsid w:val="00142216"/>
    <w:rsid w:val="00143716"/>
    <w:rsid w:val="00144D6A"/>
    <w:rsid w:val="0014729F"/>
    <w:rsid w:val="00156D8F"/>
    <w:rsid w:val="00157BAB"/>
    <w:rsid w:val="001654D1"/>
    <w:rsid w:val="00173053"/>
    <w:rsid w:val="00174518"/>
    <w:rsid w:val="0018106D"/>
    <w:rsid w:val="00182B06"/>
    <w:rsid w:val="001877A7"/>
    <w:rsid w:val="00191536"/>
    <w:rsid w:val="00196687"/>
    <w:rsid w:val="001C0962"/>
    <w:rsid w:val="001C30F3"/>
    <w:rsid w:val="001C5557"/>
    <w:rsid w:val="001D2D82"/>
    <w:rsid w:val="001D7531"/>
    <w:rsid w:val="001E232A"/>
    <w:rsid w:val="001E737D"/>
    <w:rsid w:val="001F0592"/>
    <w:rsid w:val="001F52EE"/>
    <w:rsid w:val="001F6835"/>
    <w:rsid w:val="001F6CCE"/>
    <w:rsid w:val="001F7506"/>
    <w:rsid w:val="002006CD"/>
    <w:rsid w:val="00202B36"/>
    <w:rsid w:val="00204B7A"/>
    <w:rsid w:val="00204CDE"/>
    <w:rsid w:val="0020525A"/>
    <w:rsid w:val="0021101A"/>
    <w:rsid w:val="00220536"/>
    <w:rsid w:val="002309B7"/>
    <w:rsid w:val="00235629"/>
    <w:rsid w:val="00244187"/>
    <w:rsid w:val="002500DF"/>
    <w:rsid w:val="00255143"/>
    <w:rsid w:val="00260C38"/>
    <w:rsid w:val="002616C0"/>
    <w:rsid w:val="00261D6D"/>
    <w:rsid w:val="00265372"/>
    <w:rsid w:val="002662AA"/>
    <w:rsid w:val="00277950"/>
    <w:rsid w:val="00280496"/>
    <w:rsid w:val="002828DA"/>
    <w:rsid w:val="00294DC9"/>
    <w:rsid w:val="00295495"/>
    <w:rsid w:val="002A31DE"/>
    <w:rsid w:val="002B2613"/>
    <w:rsid w:val="002C76F6"/>
    <w:rsid w:val="002D5CAB"/>
    <w:rsid w:val="002D6D05"/>
    <w:rsid w:val="002F1818"/>
    <w:rsid w:val="002F567B"/>
    <w:rsid w:val="003027CD"/>
    <w:rsid w:val="00302E8D"/>
    <w:rsid w:val="00304579"/>
    <w:rsid w:val="00317334"/>
    <w:rsid w:val="003216A9"/>
    <w:rsid w:val="00324327"/>
    <w:rsid w:val="00335A74"/>
    <w:rsid w:val="003404D6"/>
    <w:rsid w:val="00347BB3"/>
    <w:rsid w:val="00357897"/>
    <w:rsid w:val="003578FB"/>
    <w:rsid w:val="003646DD"/>
    <w:rsid w:val="0036561B"/>
    <w:rsid w:val="0037013F"/>
    <w:rsid w:val="00377F72"/>
    <w:rsid w:val="00380C92"/>
    <w:rsid w:val="00383AE9"/>
    <w:rsid w:val="00383B77"/>
    <w:rsid w:val="0038558F"/>
    <w:rsid w:val="0039003A"/>
    <w:rsid w:val="00395637"/>
    <w:rsid w:val="003A484F"/>
    <w:rsid w:val="003A4883"/>
    <w:rsid w:val="003B0BE0"/>
    <w:rsid w:val="003B0C1B"/>
    <w:rsid w:val="003B1AB5"/>
    <w:rsid w:val="003B688C"/>
    <w:rsid w:val="003C0291"/>
    <w:rsid w:val="003C15C5"/>
    <w:rsid w:val="003C39AE"/>
    <w:rsid w:val="003C7B60"/>
    <w:rsid w:val="003D0C0F"/>
    <w:rsid w:val="003D0FDA"/>
    <w:rsid w:val="003D1FB2"/>
    <w:rsid w:val="003D66DA"/>
    <w:rsid w:val="003E0EBB"/>
    <w:rsid w:val="003E1310"/>
    <w:rsid w:val="003E6F55"/>
    <w:rsid w:val="00406254"/>
    <w:rsid w:val="00420280"/>
    <w:rsid w:val="004223DE"/>
    <w:rsid w:val="00422542"/>
    <w:rsid w:val="00434489"/>
    <w:rsid w:val="0043707C"/>
    <w:rsid w:val="00437085"/>
    <w:rsid w:val="00443880"/>
    <w:rsid w:val="004464F4"/>
    <w:rsid w:val="00456125"/>
    <w:rsid w:val="00457BD5"/>
    <w:rsid w:val="00471401"/>
    <w:rsid w:val="004734F9"/>
    <w:rsid w:val="00473F31"/>
    <w:rsid w:val="00480393"/>
    <w:rsid w:val="0048263A"/>
    <w:rsid w:val="00486128"/>
    <w:rsid w:val="00487E5D"/>
    <w:rsid w:val="00491674"/>
    <w:rsid w:val="004A711F"/>
    <w:rsid w:val="004B1759"/>
    <w:rsid w:val="004B199D"/>
    <w:rsid w:val="004B2F24"/>
    <w:rsid w:val="004B4690"/>
    <w:rsid w:val="004B6653"/>
    <w:rsid w:val="004D6B03"/>
    <w:rsid w:val="004E0A2D"/>
    <w:rsid w:val="004E206B"/>
    <w:rsid w:val="004E2B14"/>
    <w:rsid w:val="004E6DF7"/>
    <w:rsid w:val="004F092D"/>
    <w:rsid w:val="004F0FBD"/>
    <w:rsid w:val="00500EAB"/>
    <w:rsid w:val="00505A47"/>
    <w:rsid w:val="0051090E"/>
    <w:rsid w:val="00511B18"/>
    <w:rsid w:val="00512FDA"/>
    <w:rsid w:val="00520DA0"/>
    <w:rsid w:val="005356AF"/>
    <w:rsid w:val="005541A3"/>
    <w:rsid w:val="00555E7B"/>
    <w:rsid w:val="00556A2F"/>
    <w:rsid w:val="005664BB"/>
    <w:rsid w:val="00566FFA"/>
    <w:rsid w:val="0057481D"/>
    <w:rsid w:val="00583480"/>
    <w:rsid w:val="0058486E"/>
    <w:rsid w:val="00585437"/>
    <w:rsid w:val="00585B33"/>
    <w:rsid w:val="005875A6"/>
    <w:rsid w:val="0059014D"/>
    <w:rsid w:val="005A36D1"/>
    <w:rsid w:val="005A4693"/>
    <w:rsid w:val="005A4C92"/>
    <w:rsid w:val="005B0883"/>
    <w:rsid w:val="005B5C64"/>
    <w:rsid w:val="005C4008"/>
    <w:rsid w:val="005C5337"/>
    <w:rsid w:val="005C6BD0"/>
    <w:rsid w:val="005D1C8B"/>
    <w:rsid w:val="005D468D"/>
    <w:rsid w:val="005D5CED"/>
    <w:rsid w:val="005E6C5A"/>
    <w:rsid w:val="005F1A4C"/>
    <w:rsid w:val="005F319D"/>
    <w:rsid w:val="00605688"/>
    <w:rsid w:val="006070AF"/>
    <w:rsid w:val="00607E6C"/>
    <w:rsid w:val="006101B1"/>
    <w:rsid w:val="00614E44"/>
    <w:rsid w:val="0062270A"/>
    <w:rsid w:val="00622727"/>
    <w:rsid w:val="00622830"/>
    <w:rsid w:val="00623DA0"/>
    <w:rsid w:val="0062478F"/>
    <w:rsid w:val="006268C3"/>
    <w:rsid w:val="00630AEF"/>
    <w:rsid w:val="006325F8"/>
    <w:rsid w:val="00633463"/>
    <w:rsid w:val="00634C9A"/>
    <w:rsid w:val="00634F61"/>
    <w:rsid w:val="00640FB4"/>
    <w:rsid w:val="006440E4"/>
    <w:rsid w:val="0065151F"/>
    <w:rsid w:val="00660285"/>
    <w:rsid w:val="0066343B"/>
    <w:rsid w:val="00664777"/>
    <w:rsid w:val="006735E1"/>
    <w:rsid w:val="006748A4"/>
    <w:rsid w:val="006749DE"/>
    <w:rsid w:val="00681A31"/>
    <w:rsid w:val="006821F5"/>
    <w:rsid w:val="00683E73"/>
    <w:rsid w:val="00686A06"/>
    <w:rsid w:val="00694C8A"/>
    <w:rsid w:val="006A3141"/>
    <w:rsid w:val="006A5E34"/>
    <w:rsid w:val="006A77F9"/>
    <w:rsid w:val="006B019A"/>
    <w:rsid w:val="006B2422"/>
    <w:rsid w:val="006B2B9A"/>
    <w:rsid w:val="006B645B"/>
    <w:rsid w:val="006C1937"/>
    <w:rsid w:val="006D3632"/>
    <w:rsid w:val="006D7B93"/>
    <w:rsid w:val="006F020C"/>
    <w:rsid w:val="007127B7"/>
    <w:rsid w:val="007146CB"/>
    <w:rsid w:val="0071798E"/>
    <w:rsid w:val="00721EE7"/>
    <w:rsid w:val="00732524"/>
    <w:rsid w:val="007335ED"/>
    <w:rsid w:val="0073776B"/>
    <w:rsid w:val="00737B61"/>
    <w:rsid w:val="00741345"/>
    <w:rsid w:val="007416B6"/>
    <w:rsid w:val="00746F48"/>
    <w:rsid w:val="00747C91"/>
    <w:rsid w:val="0075404D"/>
    <w:rsid w:val="0076182A"/>
    <w:rsid w:val="007631EC"/>
    <w:rsid w:val="00766DC6"/>
    <w:rsid w:val="00767459"/>
    <w:rsid w:val="00767B7E"/>
    <w:rsid w:val="00767FC2"/>
    <w:rsid w:val="00772F14"/>
    <w:rsid w:val="007743CA"/>
    <w:rsid w:val="007756A3"/>
    <w:rsid w:val="007770C3"/>
    <w:rsid w:val="007816BD"/>
    <w:rsid w:val="00781E92"/>
    <w:rsid w:val="00784D24"/>
    <w:rsid w:val="00785FBA"/>
    <w:rsid w:val="00786E4A"/>
    <w:rsid w:val="007875EB"/>
    <w:rsid w:val="0079426B"/>
    <w:rsid w:val="007A4A90"/>
    <w:rsid w:val="007A5A00"/>
    <w:rsid w:val="007B424A"/>
    <w:rsid w:val="007B75BD"/>
    <w:rsid w:val="007C4BC1"/>
    <w:rsid w:val="007C5615"/>
    <w:rsid w:val="007D1682"/>
    <w:rsid w:val="007D312A"/>
    <w:rsid w:val="007D3F19"/>
    <w:rsid w:val="007D7FEE"/>
    <w:rsid w:val="007E23B0"/>
    <w:rsid w:val="007E23E5"/>
    <w:rsid w:val="007F1991"/>
    <w:rsid w:val="007F2C2F"/>
    <w:rsid w:val="007F55FC"/>
    <w:rsid w:val="007F5665"/>
    <w:rsid w:val="007F5925"/>
    <w:rsid w:val="00800112"/>
    <w:rsid w:val="00802F41"/>
    <w:rsid w:val="00813348"/>
    <w:rsid w:val="008134C1"/>
    <w:rsid w:val="00815C1D"/>
    <w:rsid w:val="008253BB"/>
    <w:rsid w:val="008265C5"/>
    <w:rsid w:val="0083706E"/>
    <w:rsid w:val="008408F6"/>
    <w:rsid w:val="008423A5"/>
    <w:rsid w:val="00844A4F"/>
    <w:rsid w:val="00850625"/>
    <w:rsid w:val="00853718"/>
    <w:rsid w:val="00855221"/>
    <w:rsid w:val="00860645"/>
    <w:rsid w:val="00862EB1"/>
    <w:rsid w:val="00864A02"/>
    <w:rsid w:val="00871F71"/>
    <w:rsid w:val="00872FD8"/>
    <w:rsid w:val="008842C6"/>
    <w:rsid w:val="00885AF4"/>
    <w:rsid w:val="008914C2"/>
    <w:rsid w:val="008939CD"/>
    <w:rsid w:val="008A7AA1"/>
    <w:rsid w:val="008B4A88"/>
    <w:rsid w:val="008B5473"/>
    <w:rsid w:val="008B68B7"/>
    <w:rsid w:val="008B768C"/>
    <w:rsid w:val="008C4DB1"/>
    <w:rsid w:val="008C4EAF"/>
    <w:rsid w:val="008C5176"/>
    <w:rsid w:val="008C559F"/>
    <w:rsid w:val="008C7FD0"/>
    <w:rsid w:val="008D6DC2"/>
    <w:rsid w:val="008E1DE7"/>
    <w:rsid w:val="008E707C"/>
    <w:rsid w:val="008F1EF0"/>
    <w:rsid w:val="00900B08"/>
    <w:rsid w:val="00900F4E"/>
    <w:rsid w:val="00902155"/>
    <w:rsid w:val="00902FA3"/>
    <w:rsid w:val="009054D3"/>
    <w:rsid w:val="00910556"/>
    <w:rsid w:val="00910695"/>
    <w:rsid w:val="00923564"/>
    <w:rsid w:val="0092392E"/>
    <w:rsid w:val="00923C66"/>
    <w:rsid w:val="009315F9"/>
    <w:rsid w:val="00933499"/>
    <w:rsid w:val="00935C98"/>
    <w:rsid w:val="00946945"/>
    <w:rsid w:val="00950B2B"/>
    <w:rsid w:val="00951248"/>
    <w:rsid w:val="0095152F"/>
    <w:rsid w:val="00954C49"/>
    <w:rsid w:val="00955E37"/>
    <w:rsid w:val="00960893"/>
    <w:rsid w:val="0097099F"/>
    <w:rsid w:val="00971997"/>
    <w:rsid w:val="00971FFC"/>
    <w:rsid w:val="009803B2"/>
    <w:rsid w:val="00982445"/>
    <w:rsid w:val="0098660A"/>
    <w:rsid w:val="009931C3"/>
    <w:rsid w:val="00994E62"/>
    <w:rsid w:val="0099705D"/>
    <w:rsid w:val="009A2DE0"/>
    <w:rsid w:val="009A7539"/>
    <w:rsid w:val="009B2C43"/>
    <w:rsid w:val="009B4EAE"/>
    <w:rsid w:val="009B7573"/>
    <w:rsid w:val="009C22F4"/>
    <w:rsid w:val="009C2A4B"/>
    <w:rsid w:val="009C2A64"/>
    <w:rsid w:val="009C2E98"/>
    <w:rsid w:val="009D0ACE"/>
    <w:rsid w:val="009D3447"/>
    <w:rsid w:val="009D4711"/>
    <w:rsid w:val="009D6125"/>
    <w:rsid w:val="009E0C45"/>
    <w:rsid w:val="009E1ABE"/>
    <w:rsid w:val="009F1185"/>
    <w:rsid w:val="009F18CD"/>
    <w:rsid w:val="009F2A13"/>
    <w:rsid w:val="009F7527"/>
    <w:rsid w:val="00A04EB0"/>
    <w:rsid w:val="00A05A9A"/>
    <w:rsid w:val="00A11712"/>
    <w:rsid w:val="00A13CC1"/>
    <w:rsid w:val="00A16847"/>
    <w:rsid w:val="00A21F1C"/>
    <w:rsid w:val="00A23661"/>
    <w:rsid w:val="00A237D8"/>
    <w:rsid w:val="00A25B00"/>
    <w:rsid w:val="00A268C4"/>
    <w:rsid w:val="00A307CD"/>
    <w:rsid w:val="00A331C8"/>
    <w:rsid w:val="00A34857"/>
    <w:rsid w:val="00A40A00"/>
    <w:rsid w:val="00A4142F"/>
    <w:rsid w:val="00A42116"/>
    <w:rsid w:val="00A422EB"/>
    <w:rsid w:val="00A43C1F"/>
    <w:rsid w:val="00A45BB7"/>
    <w:rsid w:val="00A5377D"/>
    <w:rsid w:val="00A56AC1"/>
    <w:rsid w:val="00A56DF2"/>
    <w:rsid w:val="00A56E6E"/>
    <w:rsid w:val="00A5738A"/>
    <w:rsid w:val="00A61D09"/>
    <w:rsid w:val="00A620C9"/>
    <w:rsid w:val="00A634A6"/>
    <w:rsid w:val="00A67AB5"/>
    <w:rsid w:val="00A733B2"/>
    <w:rsid w:val="00A73BD3"/>
    <w:rsid w:val="00A741C2"/>
    <w:rsid w:val="00A90EE7"/>
    <w:rsid w:val="00A91760"/>
    <w:rsid w:val="00A93B00"/>
    <w:rsid w:val="00A93C21"/>
    <w:rsid w:val="00A940BF"/>
    <w:rsid w:val="00A96BFB"/>
    <w:rsid w:val="00AA516A"/>
    <w:rsid w:val="00AB002B"/>
    <w:rsid w:val="00AB451C"/>
    <w:rsid w:val="00AB64C9"/>
    <w:rsid w:val="00AC3C6A"/>
    <w:rsid w:val="00AC6BF0"/>
    <w:rsid w:val="00AD41CB"/>
    <w:rsid w:val="00AD5620"/>
    <w:rsid w:val="00AD656B"/>
    <w:rsid w:val="00AD7C1B"/>
    <w:rsid w:val="00AE05FD"/>
    <w:rsid w:val="00AE16BA"/>
    <w:rsid w:val="00AE1EBE"/>
    <w:rsid w:val="00B03C9D"/>
    <w:rsid w:val="00B060AE"/>
    <w:rsid w:val="00B10517"/>
    <w:rsid w:val="00B14E76"/>
    <w:rsid w:val="00B161B8"/>
    <w:rsid w:val="00B2048C"/>
    <w:rsid w:val="00B263BF"/>
    <w:rsid w:val="00B26DF4"/>
    <w:rsid w:val="00B302BE"/>
    <w:rsid w:val="00B30691"/>
    <w:rsid w:val="00B310B9"/>
    <w:rsid w:val="00B3124B"/>
    <w:rsid w:val="00B355A9"/>
    <w:rsid w:val="00B35F3F"/>
    <w:rsid w:val="00B36CBB"/>
    <w:rsid w:val="00B40392"/>
    <w:rsid w:val="00B412C3"/>
    <w:rsid w:val="00B425E0"/>
    <w:rsid w:val="00B440AA"/>
    <w:rsid w:val="00B44B70"/>
    <w:rsid w:val="00B53C56"/>
    <w:rsid w:val="00B57DAF"/>
    <w:rsid w:val="00B72B3E"/>
    <w:rsid w:val="00B7740E"/>
    <w:rsid w:val="00B77EA6"/>
    <w:rsid w:val="00B81598"/>
    <w:rsid w:val="00B815D5"/>
    <w:rsid w:val="00B841F1"/>
    <w:rsid w:val="00B8592D"/>
    <w:rsid w:val="00B8611D"/>
    <w:rsid w:val="00B944D6"/>
    <w:rsid w:val="00BA3E11"/>
    <w:rsid w:val="00BA4107"/>
    <w:rsid w:val="00BA4545"/>
    <w:rsid w:val="00BA60E4"/>
    <w:rsid w:val="00BB4DF0"/>
    <w:rsid w:val="00BB6383"/>
    <w:rsid w:val="00BB7236"/>
    <w:rsid w:val="00BB7409"/>
    <w:rsid w:val="00BC289F"/>
    <w:rsid w:val="00BC2D50"/>
    <w:rsid w:val="00BC5361"/>
    <w:rsid w:val="00BC5460"/>
    <w:rsid w:val="00BC6B50"/>
    <w:rsid w:val="00BD0E25"/>
    <w:rsid w:val="00BD506F"/>
    <w:rsid w:val="00BD6882"/>
    <w:rsid w:val="00BD79E7"/>
    <w:rsid w:val="00BF5BD6"/>
    <w:rsid w:val="00C01758"/>
    <w:rsid w:val="00C03E31"/>
    <w:rsid w:val="00C14FD1"/>
    <w:rsid w:val="00C2777A"/>
    <w:rsid w:val="00C33E72"/>
    <w:rsid w:val="00C354B2"/>
    <w:rsid w:val="00C35554"/>
    <w:rsid w:val="00C42709"/>
    <w:rsid w:val="00C533CC"/>
    <w:rsid w:val="00C55105"/>
    <w:rsid w:val="00C5751C"/>
    <w:rsid w:val="00C61BFC"/>
    <w:rsid w:val="00C62B85"/>
    <w:rsid w:val="00C65438"/>
    <w:rsid w:val="00C662BC"/>
    <w:rsid w:val="00C72663"/>
    <w:rsid w:val="00C82798"/>
    <w:rsid w:val="00C87FD8"/>
    <w:rsid w:val="00C91381"/>
    <w:rsid w:val="00C91A95"/>
    <w:rsid w:val="00C91CBB"/>
    <w:rsid w:val="00C9457D"/>
    <w:rsid w:val="00CA4576"/>
    <w:rsid w:val="00CB0C9F"/>
    <w:rsid w:val="00CB4E70"/>
    <w:rsid w:val="00CC09B6"/>
    <w:rsid w:val="00CC524E"/>
    <w:rsid w:val="00CC666F"/>
    <w:rsid w:val="00CC7429"/>
    <w:rsid w:val="00CD1E3F"/>
    <w:rsid w:val="00CD6C4D"/>
    <w:rsid w:val="00CE44F6"/>
    <w:rsid w:val="00CE49DA"/>
    <w:rsid w:val="00CE5D40"/>
    <w:rsid w:val="00CE6A1A"/>
    <w:rsid w:val="00CE7B61"/>
    <w:rsid w:val="00CF0786"/>
    <w:rsid w:val="00D00095"/>
    <w:rsid w:val="00D0762A"/>
    <w:rsid w:val="00D114F0"/>
    <w:rsid w:val="00D20620"/>
    <w:rsid w:val="00D254F7"/>
    <w:rsid w:val="00D26091"/>
    <w:rsid w:val="00D2685C"/>
    <w:rsid w:val="00D32DEC"/>
    <w:rsid w:val="00D33035"/>
    <w:rsid w:val="00D334B3"/>
    <w:rsid w:val="00D34E7C"/>
    <w:rsid w:val="00D35489"/>
    <w:rsid w:val="00D36AFE"/>
    <w:rsid w:val="00D47B95"/>
    <w:rsid w:val="00D51276"/>
    <w:rsid w:val="00D63F4F"/>
    <w:rsid w:val="00D7035F"/>
    <w:rsid w:val="00D75BFF"/>
    <w:rsid w:val="00D84F0F"/>
    <w:rsid w:val="00D91B26"/>
    <w:rsid w:val="00DA0E03"/>
    <w:rsid w:val="00DA634F"/>
    <w:rsid w:val="00DA65AC"/>
    <w:rsid w:val="00DB1913"/>
    <w:rsid w:val="00DB3DF2"/>
    <w:rsid w:val="00DC3DE7"/>
    <w:rsid w:val="00DC410D"/>
    <w:rsid w:val="00DC5A81"/>
    <w:rsid w:val="00DC68CA"/>
    <w:rsid w:val="00DC7CBA"/>
    <w:rsid w:val="00DD6FA9"/>
    <w:rsid w:val="00DD73B7"/>
    <w:rsid w:val="00DE0B8B"/>
    <w:rsid w:val="00DE143C"/>
    <w:rsid w:val="00DF08F9"/>
    <w:rsid w:val="00DF229C"/>
    <w:rsid w:val="00DF28BC"/>
    <w:rsid w:val="00DF2953"/>
    <w:rsid w:val="00DF34B9"/>
    <w:rsid w:val="00E01053"/>
    <w:rsid w:val="00E03F6F"/>
    <w:rsid w:val="00E07ACF"/>
    <w:rsid w:val="00E30F87"/>
    <w:rsid w:val="00E331A1"/>
    <w:rsid w:val="00E33202"/>
    <w:rsid w:val="00E336A9"/>
    <w:rsid w:val="00E337A2"/>
    <w:rsid w:val="00E37564"/>
    <w:rsid w:val="00E472B1"/>
    <w:rsid w:val="00E479A9"/>
    <w:rsid w:val="00E50624"/>
    <w:rsid w:val="00E50AF3"/>
    <w:rsid w:val="00E568DF"/>
    <w:rsid w:val="00E57313"/>
    <w:rsid w:val="00E64269"/>
    <w:rsid w:val="00E77D19"/>
    <w:rsid w:val="00E82267"/>
    <w:rsid w:val="00E853CE"/>
    <w:rsid w:val="00E867B6"/>
    <w:rsid w:val="00E90314"/>
    <w:rsid w:val="00EA010F"/>
    <w:rsid w:val="00EA2658"/>
    <w:rsid w:val="00EB5451"/>
    <w:rsid w:val="00ED1B63"/>
    <w:rsid w:val="00ED3339"/>
    <w:rsid w:val="00ED3C1F"/>
    <w:rsid w:val="00ED4085"/>
    <w:rsid w:val="00ED420E"/>
    <w:rsid w:val="00ED6FBE"/>
    <w:rsid w:val="00EE2315"/>
    <w:rsid w:val="00EE2F57"/>
    <w:rsid w:val="00EE3423"/>
    <w:rsid w:val="00EE480A"/>
    <w:rsid w:val="00EF3DE0"/>
    <w:rsid w:val="00EF4C34"/>
    <w:rsid w:val="00EF77C6"/>
    <w:rsid w:val="00EF7907"/>
    <w:rsid w:val="00F05438"/>
    <w:rsid w:val="00F1361C"/>
    <w:rsid w:val="00F144B1"/>
    <w:rsid w:val="00F156F0"/>
    <w:rsid w:val="00F160C7"/>
    <w:rsid w:val="00F16874"/>
    <w:rsid w:val="00F2408F"/>
    <w:rsid w:val="00F240E9"/>
    <w:rsid w:val="00F26D5D"/>
    <w:rsid w:val="00F36D8F"/>
    <w:rsid w:val="00F417B1"/>
    <w:rsid w:val="00F45853"/>
    <w:rsid w:val="00F52A4F"/>
    <w:rsid w:val="00F602DF"/>
    <w:rsid w:val="00F646D4"/>
    <w:rsid w:val="00F70532"/>
    <w:rsid w:val="00F705A9"/>
    <w:rsid w:val="00F754A1"/>
    <w:rsid w:val="00F77645"/>
    <w:rsid w:val="00F81FD9"/>
    <w:rsid w:val="00F841AA"/>
    <w:rsid w:val="00F84A94"/>
    <w:rsid w:val="00F87E96"/>
    <w:rsid w:val="00FA23E8"/>
    <w:rsid w:val="00FB60CF"/>
    <w:rsid w:val="00FC1786"/>
    <w:rsid w:val="00FC1B4E"/>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92D7A27"/>
    <w:rsid w:val="4A627F82"/>
    <w:rsid w:val="4B4F25DA"/>
    <w:rsid w:val="4BE068DB"/>
    <w:rsid w:val="4D577224"/>
    <w:rsid w:val="4EAB630A"/>
    <w:rsid w:val="4ECE2238"/>
    <w:rsid w:val="5AF92295"/>
    <w:rsid w:val="5CD71FC4"/>
    <w:rsid w:val="6B54103F"/>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CEE835-99E3-424E-9971-CE44E140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Plain Text"/>
    <w:basedOn w:val="a"/>
    <w:link w:val="Char0"/>
    <w:rPr>
      <w:rFonts w:ascii="宋体" w:hAnsi="Courier New"/>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8">
    <w:name w:val="Strong"/>
    <w:basedOn w:val="a1"/>
    <w:qFormat/>
    <w:rPr>
      <w:b/>
    </w:rPr>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3">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2">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普通(网站)1"/>
    <w:basedOn w:val="a"/>
    <w:pPr>
      <w:widowControl/>
      <w:spacing w:before="100" w:beforeAutospacing="1" w:after="100" w:afterAutospacing="1"/>
      <w:jc w:val="left"/>
    </w:pPr>
    <w:rPr>
      <w:rFonts w:ascii="宋体" w:hAnsi="宋体" w:cs="宋体"/>
      <w:kern w:val="0"/>
      <w:sz w:val="24"/>
    </w:rPr>
  </w:style>
  <w:style w:type="paragraph" w:customStyle="1" w:styleId="p0New">
    <w:name w:val="p0 New"/>
    <w:basedOn w:val="a"/>
    <w:pPr>
      <w:widowControl/>
    </w:pPr>
    <w:rPr>
      <w:kern w:val="0"/>
      <w:szCs w:val="21"/>
    </w:rPr>
  </w:style>
  <w:style w:type="paragraph" w:customStyle="1" w:styleId="p0">
    <w:name w:val="p0"/>
    <w:basedOn w:val="a"/>
    <w:pPr>
      <w:widowControl/>
      <w:jc w:val="left"/>
    </w:pPr>
    <w:rPr>
      <w:kern w:val="0"/>
      <w:szCs w:val="21"/>
    </w:rPr>
  </w:style>
  <w:style w:type="paragraph" w:customStyle="1" w:styleId="NewNewNewNewNewNew">
    <w:name w:val="正文 New New New New New New"/>
    <w:pPr>
      <w:widowControl w:val="0"/>
      <w:jc w:val="both"/>
    </w:pPr>
    <w:rPr>
      <w:rFonts w:ascii="Calibri" w:eastAsia="宋体" w:hAnsi="Calibri" w:cs="Times New Roman"/>
      <w:kern w:val="2"/>
      <w:sz w:val="21"/>
      <w:szCs w:val="24"/>
    </w:rPr>
  </w:style>
  <w:style w:type="paragraph" w:customStyle="1" w:styleId="NewNewNewNewNew">
    <w:name w:val="正文 New New New New New"/>
    <w:pPr>
      <w:widowControl w:val="0"/>
      <w:jc w:val="both"/>
    </w:pPr>
    <w:rPr>
      <w:rFonts w:ascii="Times New Roman" w:eastAsia="方正仿宋简体" w:hAnsi="Times New Roman" w:cs="Times New Roman"/>
      <w:sz w:val="32"/>
      <w:szCs w:val="32"/>
    </w:rPr>
  </w:style>
  <w:style w:type="paragraph" w:customStyle="1" w:styleId="p15">
    <w:name w:val="p15"/>
    <w:basedOn w:val="a"/>
    <w:pPr>
      <w:widowControl/>
    </w:pPr>
    <w:rPr>
      <w:rFonts w:ascii="等线" w:hAnsi="等线" w:cs="宋体"/>
      <w:kern w:val="0"/>
      <w:szCs w:val="21"/>
    </w:rPr>
  </w:style>
  <w:style w:type="paragraph" w:customStyle="1" w:styleId="p15New">
    <w:name w:val="p15 New"/>
    <w:basedOn w:val="a"/>
    <w:pPr>
      <w:widowControl/>
    </w:pPr>
    <w:rPr>
      <w:rFonts w:ascii="宋体" w:hAnsi="宋体" w:cs="宋体"/>
      <w:kern w:val="0"/>
      <w:szCs w:val="21"/>
    </w:rPr>
  </w:style>
  <w:style w:type="paragraph" w:customStyle="1" w:styleId="NewNewNewNewNewNewNewNewNewNewNewNew">
    <w:name w:val="正文 New New New New New New New New New New New New"/>
    <w:pPr>
      <w:widowControl w:val="0"/>
      <w:jc w:val="both"/>
    </w:pPr>
    <w:rPr>
      <w:rFonts w:ascii="Calibri" w:eastAsia="宋体" w:hAnsi="Calibri" w:cs="Times New Roman"/>
      <w:kern w:val="2"/>
      <w:sz w:val="21"/>
      <w:szCs w:val="24"/>
    </w:rPr>
  </w:style>
  <w:style w:type="paragraph" w:customStyle="1" w:styleId="NewNewNewNewNewNewNewNewNewNewNewNewNewNewNew">
    <w:name w:val="正文 New New New New New New New New New New New New New New New"/>
    <w:next w:val="a"/>
    <w:pPr>
      <w:widowControl w:val="0"/>
      <w:jc w:val="both"/>
    </w:pPr>
    <w:rPr>
      <w:rFonts w:ascii="Calibri" w:eastAsia="宋体" w:hAnsi="Calibri" w:cs="Times New Roman"/>
      <w:kern w:val="2"/>
      <w:sz w:val="21"/>
      <w:szCs w:val="24"/>
    </w:rPr>
  </w:style>
  <w:style w:type="paragraph" w:customStyle="1" w:styleId="NewNewNewNewNewNewNewNewNewNewNewNewNewNewNewNewNewNewNewNewNewNew">
    <w:name w:val="正文 New New New New New New New New New New New New New New New New New New New New New New"/>
    <w:pPr>
      <w:widowControl w:val="0"/>
      <w:jc w:val="both"/>
    </w:pPr>
    <w:rPr>
      <w:rFonts w:ascii="Times New Roman" w:eastAsia="宋体" w:hAnsi="Times New Roman" w:cs="Times New Roman"/>
      <w:kern w:val="2"/>
      <w:sz w:val="21"/>
      <w:szCs w:val="21"/>
    </w:rPr>
  </w:style>
  <w:style w:type="paragraph" w:customStyle="1" w:styleId="NewNewNewNewNewNewNewNewNewNewNewNewNewNew">
    <w:name w:val="正文 New New New New New New New New New New New New New New"/>
    <w:pPr>
      <w:widowControl w:val="0"/>
      <w:jc w:val="both"/>
    </w:pPr>
    <w:rPr>
      <w:rFonts w:ascii="Calibri" w:eastAsia="宋体" w:hAnsi="Calibri" w:cs="Times New Roman"/>
      <w:kern w:val="2"/>
      <w:sz w:val="21"/>
      <w:szCs w:val="22"/>
    </w:rPr>
  </w:style>
  <w:style w:type="paragraph" w:customStyle="1" w:styleId="NewNewNewNewNewNewNewNewNewNewNewNewNewNewNewNew">
    <w:name w:val="正文 New New New New New New New New New New New New New New New New"/>
    <w:pPr>
      <w:widowControl w:val="0"/>
      <w:jc w:val="both"/>
    </w:pPr>
    <w:rPr>
      <w:rFonts w:ascii="Calibri" w:eastAsia="宋体" w:hAnsi="Calibri" w:cs="Times New Roman"/>
      <w:kern w:val="2"/>
      <w:sz w:val="21"/>
      <w:szCs w:val="24"/>
    </w:rPr>
  </w:style>
  <w:style w:type="paragraph" w:customStyle="1" w:styleId="NewNewNew">
    <w:name w:val="正文 New New New"/>
    <w:pPr>
      <w:widowControl w:val="0"/>
      <w:jc w:val="both"/>
    </w:pPr>
    <w:rPr>
      <w:rFonts w:ascii="Calibri" w:eastAsia="宋体" w:hAnsi="Calibri" w:cs="黑体"/>
      <w:kern w:val="2"/>
      <w:sz w:val="21"/>
      <w:szCs w:val="22"/>
    </w:rPr>
  </w:style>
  <w:style w:type="paragraph" w:customStyle="1" w:styleId="New">
    <w:name w:val="正文 New"/>
    <w:pPr>
      <w:widowControl w:val="0"/>
      <w:jc w:val="both"/>
    </w:pPr>
    <w:rPr>
      <w:rFonts w:ascii="Times New Roman" w:eastAsia="宋体" w:hAnsi="Times New Roman" w:cs="Times New Roman"/>
      <w:kern w:val="2"/>
      <w:sz w:val="21"/>
      <w:szCs w:val="24"/>
    </w:rPr>
  </w:style>
  <w:style w:type="character" w:customStyle="1" w:styleId="Char0">
    <w:name w:val="纯文本 Char"/>
    <w:basedOn w:val="a1"/>
    <w:link w:val="a4"/>
    <w:rPr>
      <w:rFonts w:ascii="宋体" w:eastAsia="宋体" w:hAnsi="Courier New" w:cs="Times New Roman"/>
      <w:kern w:val="2"/>
      <w:sz w:val="21"/>
      <w:szCs w:val="24"/>
    </w:rPr>
  </w:style>
  <w:style w:type="paragraph" w:customStyle="1" w:styleId="NewNewNewNewNewNewNewNewNewNewNewNewNewNewNewNewNew">
    <w:name w:val="正文 New New New New New New New New New New New New New New New New New"/>
    <w:next w:val="a"/>
    <w:pPr>
      <w:widowControl w:val="0"/>
      <w:jc w:val="both"/>
    </w:pPr>
    <w:rPr>
      <w:rFonts w:ascii="Calibri" w:eastAsia="仿宋_GB2312" w:hAnsi="Calibri" w:cs="Times New Roman"/>
      <w:kern w:val="2"/>
      <w:sz w:val="30"/>
      <w:szCs w:val="24"/>
    </w:r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rPr>
      <w:rFonts w:ascii="Times New Roman" w:eastAsia="仿宋_GB2312" w:hAnsi="Times New Roman" w:cs="Times New Roman"/>
      <w:kern w:val="2"/>
      <w:sz w:val="30"/>
      <w:szCs w:val="24"/>
    </w:rPr>
  </w:style>
  <w:style w:type="paragraph" w:customStyle="1" w:styleId="NewNewNewNewNewNewNewNewNewNewNewNewNewNewNewNewNewNewNewNew">
    <w:name w:val="正文 New New New New New New New New New New New New New New New New New New New New"/>
    <w:pPr>
      <w:widowControl w:val="0"/>
      <w:jc w:val="both"/>
    </w:pPr>
    <w:rPr>
      <w:rFonts w:ascii="Calibri" w:eastAsia="宋体" w:hAnsi="Calibri" w:cs="Times New Roman"/>
      <w:kern w:val="2"/>
      <w:sz w:val="21"/>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pPr>
      <w:widowControl w:val="0"/>
      <w:jc w:val="both"/>
    </w:pPr>
    <w:rPr>
      <w:rFonts w:ascii="Times New Roman" w:eastAsia="仿宋_GB2312" w:hAnsi="Times New Roman" w:cs="Times New Roman"/>
      <w:kern w:val="2"/>
      <w:sz w:val="30"/>
      <w:szCs w:val="24"/>
    </w:rPr>
  </w:style>
  <w:style w:type="paragraph" w:customStyle="1" w:styleId="NewNewNewNewNewNewNewNewNewNewNew">
    <w:name w:val="正文 New New New New New New New New New New New"/>
    <w:pPr>
      <w:widowControl w:val="0"/>
      <w:jc w:val="both"/>
    </w:pPr>
    <w:rPr>
      <w:rFonts w:ascii="等线" w:eastAsia="等线" w:hAnsi="等线" w:cs="黑体"/>
      <w:kern w:val="2"/>
      <w:sz w:val="21"/>
      <w:szCs w:val="22"/>
    </w:rPr>
  </w:style>
  <w:style w:type="paragraph" w:customStyle="1" w:styleId="p16">
    <w:name w:val="p16"/>
    <w:basedOn w:val="a"/>
    <w:pPr>
      <w:widowControl/>
    </w:pPr>
    <w:rPr>
      <w:rFonts w:ascii="等线" w:hAnsi="等线" w:cs="宋体"/>
      <w:kern w:val="0"/>
      <w:szCs w:val="21"/>
    </w:rPr>
  </w:style>
  <w:style w:type="paragraph" w:customStyle="1" w:styleId="NewNewNewNewNewNewNew">
    <w:name w:val="正文 New New New New New New New"/>
    <w:pPr>
      <w:widowControl w:val="0"/>
      <w:jc w:val="both"/>
    </w:pPr>
    <w:rPr>
      <w:rFonts w:ascii="等线" w:eastAsia="等线" w:hAnsi="等线" w:cs="黑体"/>
      <w:kern w:val="2"/>
      <w:sz w:val="21"/>
      <w:szCs w:val="22"/>
    </w:rPr>
  </w:style>
  <w:style w:type="paragraph" w:customStyle="1" w:styleId="p0NewNewNew">
    <w:name w:val="p0 New New New"/>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7625899280599"/>
          <c:y val="8.2417582417582402E-2"/>
          <c:w val="0.50359712230215803"/>
          <c:h val="0.74175824175824201"/>
        </c:manualLayout>
      </c:layout>
      <c:barChart>
        <c:barDir val="col"/>
        <c:grouping val="clustered"/>
        <c:varyColors val="0"/>
        <c:ser>
          <c:idx val="0"/>
          <c:order val="0"/>
          <c:tx>
            <c:strRef>
              <c:f>Sheet1!$A$2</c:f>
              <c:strCache>
                <c:ptCount val="1"/>
                <c:pt idx="0">
                  <c:v>收、支总计</c:v>
                </c:pt>
              </c:strCache>
            </c:strRef>
          </c:tx>
          <c:spPr>
            <a:solidFill>
              <a:srgbClr val="9999FF"/>
            </a:solidFill>
            <a:ln w="12701">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14036.91</c:v>
                </c:pt>
                <c:pt idx="2">
                  <c:v>9978.83</c:v>
                </c:pt>
              </c:numCache>
            </c:numRef>
          </c:val>
        </c:ser>
        <c:dLbls>
          <c:showLegendKey val="0"/>
          <c:showVal val="0"/>
          <c:showCatName val="0"/>
          <c:showSerName val="0"/>
          <c:showPercent val="0"/>
          <c:showBubbleSize val="0"/>
        </c:dLbls>
        <c:gapWidth val="150"/>
        <c:axId val="504737752"/>
        <c:axId val="504738144"/>
      </c:barChart>
      <c:catAx>
        <c:axId val="504737752"/>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504738144"/>
        <c:crosses val="autoZero"/>
        <c:auto val="1"/>
        <c:lblAlgn val="ctr"/>
        <c:lblOffset val="100"/>
        <c:tickLblSkip val="2"/>
        <c:noMultiLvlLbl val="0"/>
      </c:catAx>
      <c:valAx>
        <c:axId val="50473814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50473775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9784172661870503"/>
          <c:y val="0.450549450549451"/>
          <c:w val="0.28776978417266202"/>
          <c:h val="9.8901098901098897E-2"/>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02E-2"/>
          <c:y val="0.115384615384615"/>
          <c:w val="0.50719424460431695"/>
          <c:h val="0.77472527472527497"/>
        </c:manualLayout>
      </c:layout>
      <c:pieChart>
        <c:varyColors val="1"/>
        <c:ser>
          <c:idx val="0"/>
          <c:order val="0"/>
          <c:tx>
            <c:strRef>
              <c:f>Sheet1!$A$2</c:f>
              <c:strCache>
                <c:ptCount val="1"/>
                <c:pt idx="0">
                  <c:v>收入合计</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cat>
            <c:strRef>
              <c:f>Sheet1!$B$1:$C$1</c:f>
              <c:strCache>
                <c:ptCount val="2"/>
                <c:pt idx="0">
                  <c:v>一般公共预算财政拨款收入</c:v>
                </c:pt>
                <c:pt idx="1">
                  <c:v>其他收入</c:v>
                </c:pt>
              </c:strCache>
            </c:strRef>
          </c:cat>
          <c:val>
            <c:numRef>
              <c:f>Sheet1!$B$2:$C$2</c:f>
              <c:numCache>
                <c:formatCode>General</c:formatCode>
                <c:ptCount val="2"/>
                <c:pt idx="0">
                  <c:v>9485.4599999999991</c:v>
                </c:pt>
                <c:pt idx="1">
                  <c:v>1.06</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cat>
            <c:strRef>
              <c:f>Sheet1!$B$1:$C$1</c:f>
              <c:strCache>
                <c:ptCount val="2"/>
                <c:pt idx="0">
                  <c:v>一般公共预算财政拨款收入</c:v>
                </c:pt>
                <c:pt idx="1">
                  <c:v>其他收入</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cat>
            <c:strRef>
              <c:f>Sheet1!$B$1:$C$1</c:f>
              <c:strCache>
                <c:ptCount val="2"/>
                <c:pt idx="0">
                  <c:v>一般公共预算财政拨款收入</c:v>
                </c:pt>
                <c:pt idx="1">
                  <c:v>其他收入</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65467625899280601"/>
          <c:y val="0.32417582417582402"/>
          <c:w val="0.33093525179856098"/>
          <c:h val="0.34615384615384598"/>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07913669065"/>
          <c:y val="0.115384615384615"/>
          <c:w val="0.51079136690647498"/>
          <c:h val="0.78021978021978"/>
        </c:manualLayout>
      </c:layout>
      <c:pieChart>
        <c:varyColors val="1"/>
        <c:ser>
          <c:idx val="0"/>
          <c:order val="0"/>
          <c:tx>
            <c:strRef>
              <c:f>Sheet1!$A$2</c:f>
              <c:strCache>
                <c:ptCount val="1"/>
                <c:pt idx="0">
                  <c:v>支出合计</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cat>
            <c:strRef>
              <c:f>Sheet1!$B$1:$C$1</c:f>
              <c:strCache>
                <c:ptCount val="2"/>
                <c:pt idx="0">
                  <c:v>基本支出</c:v>
                </c:pt>
                <c:pt idx="1">
                  <c:v>项目支出</c:v>
                </c:pt>
              </c:strCache>
            </c:strRef>
          </c:cat>
          <c:val>
            <c:numRef>
              <c:f>Sheet1!$B$2:$C$2</c:f>
              <c:numCache>
                <c:formatCode>General</c:formatCode>
                <c:ptCount val="2"/>
                <c:pt idx="0">
                  <c:v>7786.33</c:v>
                </c:pt>
                <c:pt idx="1">
                  <c:v>2184.4499999999998</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cat>
            <c:strRef>
              <c:f>Sheet1!$B$1:$C$1</c:f>
              <c:strCache>
                <c:ptCount val="2"/>
                <c:pt idx="0">
                  <c:v>基本支出</c:v>
                </c:pt>
                <c:pt idx="1">
                  <c:v>项目支出</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cat>
            <c:strRef>
              <c:f>Sheet1!$B$1:$C$1</c:f>
              <c:strCache>
                <c:ptCount val="2"/>
                <c:pt idx="0">
                  <c:v>基本支出</c:v>
                </c:pt>
                <c:pt idx="1">
                  <c:v>项目支出</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74100719424460404"/>
          <c:y val="0.40659340659340698"/>
          <c:w val="0.24460431654676301"/>
          <c:h val="0.19230769230769201"/>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7625899280599"/>
          <c:y val="8.2417582417582402E-2"/>
          <c:w val="0.46043165467625902"/>
          <c:h val="0.74175824175824201"/>
        </c:manualLayout>
      </c:layout>
      <c:barChart>
        <c:barDir val="col"/>
        <c:grouping val="clustered"/>
        <c:varyColors val="0"/>
        <c:ser>
          <c:idx val="0"/>
          <c:order val="0"/>
          <c:tx>
            <c:strRef>
              <c:f>Sheet1!$A$2</c:f>
              <c:strCache>
                <c:ptCount val="1"/>
                <c:pt idx="0">
                  <c:v>财政拨款收、支总计</c:v>
                </c:pt>
              </c:strCache>
            </c:strRef>
          </c:tx>
          <c:spPr>
            <a:solidFill>
              <a:srgbClr val="9999FF"/>
            </a:solidFill>
            <a:ln w="12701">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13937.77</c:v>
                </c:pt>
                <c:pt idx="2">
                  <c:v>9949.24</c:v>
                </c:pt>
              </c:numCache>
            </c:numRef>
          </c:val>
        </c:ser>
        <c:dLbls>
          <c:showLegendKey val="0"/>
          <c:showVal val="0"/>
          <c:showCatName val="0"/>
          <c:showSerName val="0"/>
          <c:showPercent val="0"/>
          <c:showBubbleSize val="0"/>
        </c:dLbls>
        <c:gapWidth val="150"/>
        <c:axId val="809313088"/>
        <c:axId val="809313480"/>
      </c:barChart>
      <c:catAx>
        <c:axId val="809313088"/>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809313480"/>
        <c:crosses val="autoZero"/>
        <c:auto val="1"/>
        <c:lblAlgn val="ctr"/>
        <c:lblOffset val="100"/>
        <c:tickLblSkip val="2"/>
        <c:noMultiLvlLbl val="0"/>
      </c:catAx>
      <c:valAx>
        <c:axId val="809313480"/>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80931308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5467625899280601"/>
          <c:y val="0.41208791208791201"/>
          <c:w val="0.33093525179856098"/>
          <c:h val="0.175824175824176"/>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7625899280599"/>
          <c:y val="8.2417582417582402E-2"/>
          <c:w val="0.46043165467625902"/>
          <c:h val="0.74175824175824201"/>
        </c:manualLayout>
      </c:layout>
      <c:barChart>
        <c:barDir val="col"/>
        <c:grouping val="clustered"/>
        <c:varyColors val="0"/>
        <c:ser>
          <c:idx val="0"/>
          <c:order val="0"/>
          <c:tx>
            <c:strRef>
              <c:f>Sheet1!$A$2</c:f>
              <c:strCache>
                <c:ptCount val="1"/>
                <c:pt idx="0">
                  <c:v>一般公共预算财政拨款支出 </c:v>
                </c:pt>
              </c:strCache>
            </c:strRef>
          </c:tx>
          <c:spPr>
            <a:solidFill>
              <a:srgbClr val="9999FF"/>
            </a:solidFill>
            <a:ln w="12701">
              <a:solidFill>
                <a:srgbClr val="000000"/>
              </a:solidFill>
              <a:prstDash val="solid"/>
            </a:ln>
          </c:spPr>
          <c:invertIfNegative val="0"/>
          <c:cat>
            <c:strRef>
              <c:f>Sheet1!$B$1:$E$1</c:f>
              <c:strCache>
                <c:ptCount val="3"/>
                <c:pt idx="0">
                  <c:v>2020年</c:v>
                </c:pt>
                <c:pt idx="2">
                  <c:v>2021年</c:v>
                </c:pt>
              </c:strCache>
            </c:strRef>
          </c:cat>
          <c:val>
            <c:numRef>
              <c:f>Sheet1!$B$2:$E$2</c:f>
              <c:numCache>
                <c:formatCode>General</c:formatCode>
                <c:ptCount val="4"/>
                <c:pt idx="0">
                  <c:v>7480.4</c:v>
                </c:pt>
                <c:pt idx="2">
                  <c:v>9949.24</c:v>
                </c:pt>
              </c:numCache>
            </c:numRef>
          </c:val>
        </c:ser>
        <c:dLbls>
          <c:showLegendKey val="0"/>
          <c:showVal val="0"/>
          <c:showCatName val="0"/>
          <c:showSerName val="0"/>
          <c:showPercent val="0"/>
          <c:showBubbleSize val="0"/>
        </c:dLbls>
        <c:gapWidth val="150"/>
        <c:axId val="501445576"/>
        <c:axId val="501445968"/>
      </c:barChart>
      <c:catAx>
        <c:axId val="501445576"/>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501445968"/>
        <c:crosses val="autoZero"/>
        <c:auto val="1"/>
        <c:lblAlgn val="ctr"/>
        <c:lblOffset val="100"/>
        <c:tickLblSkip val="2"/>
        <c:noMultiLvlLbl val="0"/>
      </c:catAx>
      <c:valAx>
        <c:axId val="50144596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501445576"/>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5467625899280601"/>
          <c:y val="0.37362637362637402"/>
          <c:w val="0.33093525179856098"/>
          <c:h val="0.25274725274725302"/>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02E-2"/>
          <c:y val="0.115384615384615"/>
          <c:w val="0.50719424460431695"/>
          <c:h val="0.77472527472527497"/>
        </c:manualLayout>
      </c:layout>
      <c:pieChart>
        <c:varyColors val="1"/>
        <c:ser>
          <c:idx val="0"/>
          <c:order val="0"/>
          <c:tx>
            <c:strRef>
              <c:f>Sheet1!$A$2</c:f>
              <c:strCache>
                <c:ptCount val="1"/>
                <c:pt idx="0">
                  <c:v>一般公共预算财政拨款支出</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4"/>
                <c:pt idx="0">
                  <c:v>一般公共服务</c:v>
                </c:pt>
                <c:pt idx="1">
                  <c:v>社会保障和就业</c:v>
                </c:pt>
                <c:pt idx="2">
                  <c:v>城乡社区支出</c:v>
                </c:pt>
                <c:pt idx="3">
                  <c:v>住房保障支出</c:v>
                </c:pt>
              </c:strCache>
            </c:strRef>
          </c:cat>
          <c:val>
            <c:numRef>
              <c:f>Sheet1!$B$2:$E$2</c:f>
              <c:numCache>
                <c:formatCode>General</c:formatCode>
                <c:ptCount val="4"/>
                <c:pt idx="0">
                  <c:v>7748.19</c:v>
                </c:pt>
                <c:pt idx="1">
                  <c:v>1028.27</c:v>
                </c:pt>
                <c:pt idx="2">
                  <c:v>708.91</c:v>
                </c:pt>
                <c:pt idx="3">
                  <c:v>463.87</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cat>
            <c:strRef>
              <c:f>Sheet1!$B$1:$E$1</c:f>
              <c:strCache>
                <c:ptCount val="4"/>
                <c:pt idx="0">
                  <c:v>一般公共服务</c:v>
                </c:pt>
                <c:pt idx="1">
                  <c:v>社会保障和就业</c:v>
                </c:pt>
                <c:pt idx="2">
                  <c:v>城乡社区支出</c:v>
                </c:pt>
                <c:pt idx="3">
                  <c:v>住房保障支出</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Pt>
            <c:idx val="3"/>
            <c:bubble3D val="0"/>
            <c:spPr>
              <a:solidFill>
                <a:srgbClr val="CCFFFF"/>
              </a:solidFill>
              <a:ln w="12701">
                <a:solidFill>
                  <a:srgbClr val="000000"/>
                </a:solidFill>
                <a:prstDash val="solid"/>
              </a:ln>
            </c:spPr>
          </c:dPt>
          <c:cat>
            <c:strRef>
              <c:f>Sheet1!$B$1:$E$1</c:f>
              <c:strCache>
                <c:ptCount val="4"/>
                <c:pt idx="0">
                  <c:v>一般公共服务</c:v>
                </c:pt>
                <c:pt idx="1">
                  <c:v>社会保障和就业</c:v>
                </c:pt>
                <c:pt idx="2">
                  <c:v>城乡社区支出</c:v>
                </c:pt>
                <c:pt idx="3">
                  <c:v>住房保障支出</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65467625899280601"/>
          <c:y val="0.15384615384615399"/>
          <c:w val="0.33093525179856098"/>
          <c:h val="0.68681318681318704"/>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02E-2"/>
          <c:y val="0.115384615384615"/>
          <c:w val="0.50719424460431695"/>
          <c:h val="0.77472527472527497"/>
        </c:manualLayout>
      </c:layout>
      <c:pieChart>
        <c:varyColors val="1"/>
        <c:ser>
          <c:idx val="0"/>
          <c:order val="0"/>
          <c:tx>
            <c:strRef>
              <c:f>Sheet1!$A$2</c:f>
              <c:strCache>
                <c:ptCount val="1"/>
                <c:pt idx="0">
                  <c:v>“三公”经费支出</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cat>
            <c:strRef>
              <c:f>Sheet1!$B$1:$D$1</c:f>
              <c:strCache>
                <c:ptCount val="3"/>
                <c:pt idx="0">
                  <c:v>因公出国（境）费支出</c:v>
                </c:pt>
                <c:pt idx="1">
                  <c:v>公务用车购置及运行维护费支出</c:v>
                </c:pt>
                <c:pt idx="2">
                  <c:v>公务接待费支出</c:v>
                </c:pt>
              </c:strCache>
            </c:strRef>
          </c:cat>
          <c:val>
            <c:numRef>
              <c:f>Sheet1!$B$2:$D$2</c:f>
              <c:numCache>
                <c:formatCode>General</c:formatCode>
                <c:ptCount val="3"/>
                <c:pt idx="0">
                  <c:v>0</c:v>
                </c:pt>
                <c:pt idx="1">
                  <c:v>51.61</c:v>
                </c:pt>
                <c:pt idx="2">
                  <c:v>5.98</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cat>
            <c:strRef>
              <c:f>Sheet1!$B$1:$D$1</c:f>
              <c:strCache>
                <c:ptCount val="3"/>
                <c:pt idx="0">
                  <c:v>因公出国（境）费支出</c:v>
                </c:pt>
                <c:pt idx="1">
                  <c:v>公务用车购置及运行维护费支出</c:v>
                </c:pt>
                <c:pt idx="2">
                  <c:v>公务接待费支出</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cat>
            <c:strRef>
              <c:f>Sheet1!$B$1:$D$1</c:f>
              <c:strCache>
                <c:ptCount val="3"/>
                <c:pt idx="0">
                  <c:v>因公出国（境）费支出</c:v>
                </c:pt>
                <c:pt idx="1">
                  <c:v>公务用车购置及运行维护费支出</c:v>
                </c:pt>
                <c:pt idx="2">
                  <c:v>公务接待费支出</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65467625899280601"/>
          <c:y val="0.12637362637362601"/>
          <c:w val="0.33093525179856098"/>
          <c:h val="0.74725274725274704"/>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4CBB-A65A-486A-A5DC-02E12AE0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7293</Words>
  <Characters>41576</Characters>
  <Application>Microsoft Office Word</Application>
  <DocSecurity>0</DocSecurity>
  <Lines>346</Lines>
  <Paragraphs>97</Paragraphs>
  <ScaleCrop>false</ScaleCrop>
  <Company>四川省财政厅</Company>
  <LinksUpToDate>false</LinksUpToDate>
  <CharactersWithSpaces>48772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赵艳梅</cp:lastModifiedBy>
  <cp:revision>211</cp:revision>
  <cp:lastPrinted>2022-08-08T09:11:00Z</cp:lastPrinted>
  <dcterms:created xsi:type="dcterms:W3CDTF">2022-08-30T01:52:00Z</dcterms:created>
  <dcterms:modified xsi:type="dcterms:W3CDTF">2023-10-13T02:40:00Z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ACF5C5FD16A54E59BCAA0885A4DD0BD0_13</vt:lpwstr>
  </property>
</Properties>
</file>