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9" w:firstLineChars="6"/>
        <w:rPr>
          <w:rFonts w:hint="eastAsia" w:ascii="方正小标宋_GBK" w:eastAsia="方正小标宋_GBK"/>
        </w:rPr>
      </w:pPr>
      <w:r>
        <w:rPr>
          <w:rFonts w:hint="eastAsia" w:ascii="黑体" w:eastAsia="黑体"/>
        </w:rPr>
        <w:t>附件</w:t>
      </w:r>
    </w:p>
    <w:p>
      <w:pPr>
        <w:spacing w:line="560" w:lineRule="exact"/>
        <w:ind w:firstLine="26" w:firstLineChars="6"/>
        <w:jc w:val="center"/>
        <w:rPr>
          <w:rFonts w:hint="eastAsia" w:ascii="方正小标宋_GBK" w:eastAsia="方正小标宋_GBK" w:cs="宋体"/>
          <w:color w:val="232323"/>
          <w:sz w:val="44"/>
          <w:szCs w:val="44"/>
        </w:rPr>
      </w:pPr>
      <w:r>
        <w:rPr>
          <w:rFonts w:hint="eastAsia" w:ascii="方正小标宋_GBK" w:eastAsia="方正小标宋_GBK" w:cs="宋体"/>
          <w:color w:val="232323"/>
          <w:sz w:val="44"/>
          <w:szCs w:val="44"/>
        </w:rPr>
        <w:t>攀枝花市知识产权维权援助工作站</w:t>
      </w:r>
    </w:p>
    <w:p>
      <w:pPr>
        <w:spacing w:line="560" w:lineRule="exact"/>
        <w:ind w:firstLine="16" w:firstLineChars="6"/>
        <w:jc w:val="center"/>
        <w:rPr>
          <w:color w:val="232323"/>
          <w:sz w:val="28"/>
          <w:szCs w:val="28"/>
        </w:rPr>
      </w:pPr>
      <w:r>
        <w:rPr>
          <w:color w:val="232323"/>
          <w:sz w:val="28"/>
          <w:szCs w:val="28"/>
        </w:rPr>
        <w:t>（第一批）</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6376"/>
        <w:gridCol w:w="3329"/>
        <w:gridCol w:w="1239"/>
        <w:gridCol w:w="1035"/>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hint="eastAsia" w:ascii="黑体" w:eastAsia="黑体"/>
                <w:sz w:val="24"/>
                <w:szCs w:val="24"/>
              </w:rPr>
            </w:pPr>
            <w:r>
              <w:rPr>
                <w:rFonts w:hint="eastAsia" w:ascii="黑体" w:eastAsia="黑体"/>
                <w:sz w:val="24"/>
                <w:szCs w:val="24"/>
              </w:rPr>
              <w:t>序号</w:t>
            </w:r>
          </w:p>
        </w:tc>
        <w:tc>
          <w:tcPr>
            <w:tcW w:w="2249" w:type="pct"/>
            <w:tcBorders>
              <w:top w:val="single" w:color="auto" w:sz="4" w:space="0"/>
              <w:left w:val="nil"/>
              <w:bottom w:val="single" w:color="auto" w:sz="4" w:space="0"/>
              <w:right w:val="single" w:color="auto" w:sz="4" w:space="0"/>
            </w:tcBorders>
            <w:noWrap w:val="0"/>
            <w:vAlign w:val="center"/>
          </w:tcPr>
          <w:p>
            <w:pPr>
              <w:ind w:firstLine="640" w:firstLineChars="0"/>
              <w:jc w:val="center"/>
              <w:rPr>
                <w:rFonts w:hint="eastAsia" w:ascii="黑体" w:eastAsia="黑体"/>
                <w:sz w:val="24"/>
                <w:szCs w:val="24"/>
              </w:rPr>
            </w:pPr>
            <w:bookmarkStart w:id="0" w:name="_GoBack"/>
            <w:bookmarkEnd w:id="0"/>
            <w:r>
              <w:rPr>
                <w:rFonts w:hint="eastAsia" w:ascii="黑体" w:eastAsia="黑体"/>
                <w:sz w:val="24"/>
                <w:szCs w:val="24"/>
              </w:rPr>
              <w:t>工作站名称</w:t>
            </w:r>
          </w:p>
        </w:tc>
        <w:tc>
          <w:tcPr>
            <w:tcW w:w="1174" w:type="pct"/>
            <w:tcBorders>
              <w:top w:val="single" w:color="auto" w:sz="4" w:space="0"/>
              <w:left w:val="nil"/>
              <w:bottom w:val="single" w:color="auto" w:sz="4" w:space="0"/>
              <w:right w:val="single" w:color="auto" w:sz="4" w:space="0"/>
            </w:tcBorders>
            <w:noWrap w:val="0"/>
            <w:vAlign w:val="center"/>
          </w:tcPr>
          <w:p>
            <w:pPr>
              <w:ind w:firstLine="640" w:firstLineChars="0"/>
              <w:jc w:val="center"/>
              <w:rPr>
                <w:rFonts w:hint="eastAsia" w:ascii="黑体" w:eastAsia="黑体"/>
                <w:sz w:val="24"/>
                <w:szCs w:val="24"/>
              </w:rPr>
            </w:pPr>
            <w:r>
              <w:rPr>
                <w:rFonts w:hint="eastAsia" w:ascii="黑体" w:eastAsia="黑体"/>
                <w:sz w:val="24"/>
                <w:szCs w:val="24"/>
              </w:rPr>
              <w:t>办公地址</w:t>
            </w:r>
          </w:p>
        </w:tc>
        <w:tc>
          <w:tcPr>
            <w:tcW w:w="437" w:type="pct"/>
            <w:tcBorders>
              <w:top w:val="single" w:color="auto" w:sz="4" w:space="0"/>
              <w:left w:val="nil"/>
              <w:bottom w:val="single" w:color="auto" w:sz="4" w:space="0"/>
              <w:right w:val="single" w:color="auto" w:sz="4" w:space="0"/>
            </w:tcBorders>
            <w:noWrap w:val="0"/>
            <w:vAlign w:val="center"/>
          </w:tcPr>
          <w:p>
            <w:pPr>
              <w:ind w:firstLine="0" w:firstLineChars="0"/>
              <w:jc w:val="center"/>
              <w:rPr>
                <w:rFonts w:hint="eastAsia" w:ascii="黑体" w:eastAsia="黑体"/>
                <w:sz w:val="24"/>
                <w:szCs w:val="24"/>
              </w:rPr>
            </w:pPr>
            <w:r>
              <w:rPr>
                <w:rFonts w:hint="eastAsia" w:ascii="黑体" w:eastAsia="黑体"/>
                <w:sz w:val="24"/>
                <w:szCs w:val="24"/>
              </w:rPr>
              <w:t>设立日期</w:t>
            </w:r>
          </w:p>
        </w:tc>
        <w:tc>
          <w:tcPr>
            <w:tcW w:w="365" w:type="pct"/>
            <w:tcBorders>
              <w:top w:val="single" w:color="auto" w:sz="4" w:space="0"/>
              <w:left w:val="nil"/>
              <w:bottom w:val="single" w:color="auto" w:sz="4" w:space="0"/>
              <w:right w:val="single" w:color="auto" w:sz="4" w:space="0"/>
            </w:tcBorders>
            <w:noWrap w:val="0"/>
            <w:vAlign w:val="center"/>
          </w:tcPr>
          <w:p>
            <w:pPr>
              <w:ind w:firstLine="0" w:firstLineChars="0"/>
              <w:jc w:val="center"/>
              <w:rPr>
                <w:rFonts w:hint="eastAsia" w:ascii="黑体" w:eastAsia="黑体"/>
                <w:sz w:val="24"/>
                <w:szCs w:val="24"/>
              </w:rPr>
            </w:pPr>
            <w:r>
              <w:rPr>
                <w:rFonts w:hint="eastAsia" w:ascii="黑体" w:eastAsia="黑体"/>
                <w:sz w:val="24"/>
                <w:szCs w:val="24"/>
              </w:rPr>
              <w:t>负责人</w:t>
            </w:r>
          </w:p>
        </w:tc>
        <w:tc>
          <w:tcPr>
            <w:tcW w:w="483" w:type="pct"/>
            <w:tcBorders>
              <w:top w:val="single" w:color="auto" w:sz="4" w:space="0"/>
              <w:left w:val="nil"/>
              <w:bottom w:val="single" w:color="auto" w:sz="4" w:space="0"/>
              <w:right w:val="single" w:color="auto" w:sz="4" w:space="0"/>
            </w:tcBorders>
            <w:noWrap w:val="0"/>
            <w:vAlign w:val="center"/>
          </w:tcPr>
          <w:p>
            <w:pPr>
              <w:ind w:firstLine="0" w:firstLineChars="0"/>
              <w:jc w:val="center"/>
              <w:rPr>
                <w:rFonts w:hint="eastAsia" w:ascii="黑体" w:eastAsia="黑体"/>
                <w:sz w:val="24"/>
                <w:szCs w:val="24"/>
              </w:rPr>
            </w:pPr>
            <w:r>
              <w:rPr>
                <w:rFonts w:hint="eastAsia" w:ascii="黑体" w:eastAsia="黑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1</w:t>
            </w:r>
          </w:p>
        </w:tc>
        <w:tc>
          <w:tcPr>
            <w:tcW w:w="2249" w:type="pct"/>
            <w:tcBorders>
              <w:top w:val="single" w:color="auto" w:sz="4" w:space="0"/>
              <w:left w:val="nil"/>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攀枝花东区市场监管局知识产权维权援助工作站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攀枝花市东区东临巷1号</w:t>
            </w:r>
          </w:p>
        </w:tc>
        <w:tc>
          <w:tcPr>
            <w:tcW w:w="437" w:type="pct"/>
            <w:tcBorders>
              <w:top w:val="single" w:color="auto" w:sz="4" w:space="0"/>
              <w:left w:val="nil"/>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宋治国</w:t>
            </w:r>
          </w:p>
        </w:tc>
        <w:tc>
          <w:tcPr>
            <w:tcW w:w="483" w:type="pct"/>
            <w:tcBorders>
              <w:top w:val="single" w:color="auto" w:sz="4" w:space="0"/>
              <w:left w:val="nil"/>
              <w:bottom w:val="single" w:color="auto" w:sz="4" w:space="0"/>
              <w:right w:val="single" w:color="auto" w:sz="4" w:space="0"/>
            </w:tcBorders>
            <w:noWrap w:val="0"/>
            <w:vAlign w:val="center"/>
          </w:tcPr>
          <w:p>
            <w:pPr>
              <w:ind w:firstLine="0" w:firstLineChars="0"/>
              <w:jc w:val="center"/>
              <w:rPr>
                <w:sz w:val="21"/>
                <w:szCs w:val="21"/>
              </w:rPr>
            </w:pPr>
            <w:r>
              <w:rPr>
                <w:rFonts w:hint="eastAsia"/>
                <w:sz w:val="21"/>
                <w:szCs w:val="21"/>
              </w:rPr>
              <w:t>13882379011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攀枝花东区市场监管局大渡口市场监督管理所知识产权维权援助工作站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攀枝花市东区攀枝花大道中段440号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崔永江</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13982368021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3</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攀枝花市西区市场监督管理局知识产权维权援助工作站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攀枝花市西区苏铁中路160号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张儒溟</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3151681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4</w:t>
            </w:r>
          </w:p>
        </w:tc>
        <w:tc>
          <w:tcPr>
            <w:tcW w:w="2249"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攀枝花市西区市场监督管理局清香坪市场监督管理所知识产权维权援助工作站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攀枝花市西区苏铁中路315号6栋</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李涛</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2513022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w:t>
            </w:r>
          </w:p>
        </w:tc>
        <w:tc>
          <w:tcPr>
            <w:tcW w:w="2249" w:type="pc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sz w:val="21"/>
                <w:szCs w:val="21"/>
              </w:rPr>
            </w:pPr>
            <w:r>
              <w:rPr>
                <w:rFonts w:hint="eastAsia"/>
                <w:sz w:val="21"/>
                <w:szCs w:val="21"/>
              </w:rPr>
              <w:t>攀枝花市西区市场监督管理局玉泉市场监督管理所知识产权维权援助工作站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攀枝花市西区苏铁中路315号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陈仟</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5711267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6</w:t>
            </w:r>
          </w:p>
        </w:tc>
        <w:tc>
          <w:tcPr>
            <w:tcW w:w="2249" w:type="pct"/>
            <w:tcBorders>
              <w:top w:val="single" w:color="auto" w:sz="4" w:space="0"/>
              <w:left w:val="nil"/>
              <w:bottom w:val="single" w:color="auto" w:sz="4" w:space="0"/>
              <w:right w:val="single" w:color="auto" w:sz="4" w:space="0"/>
            </w:tcBorders>
            <w:noWrap w:val="0"/>
            <w:vAlign w:val="center"/>
          </w:tcPr>
          <w:p>
            <w:pPr>
              <w:spacing w:line="280" w:lineRule="exact"/>
              <w:ind w:firstLine="0" w:firstLineChars="0"/>
              <w:jc w:val="center"/>
              <w:rPr>
                <w:sz w:val="21"/>
                <w:szCs w:val="21"/>
              </w:rPr>
            </w:pPr>
            <w:r>
              <w:rPr>
                <w:rFonts w:hint="eastAsia"/>
                <w:sz w:val="21"/>
                <w:szCs w:val="21"/>
              </w:rPr>
              <w:t>攀枝花市西区市场监督管理局格里坪市场监督管理所知识产权维权援助工作站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攀枝花市西区苏铁中路田庄巷10号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闵旭峰</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5500318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7</w:t>
            </w:r>
          </w:p>
        </w:tc>
        <w:tc>
          <w:tcPr>
            <w:tcW w:w="2249"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攀枝花市西区市场监督管理局陶家渡市场监督管理所知识产权维权援助工作站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攀枝花市西区福才巷16号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喻龙</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5522050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8</w:t>
            </w:r>
          </w:p>
        </w:tc>
        <w:tc>
          <w:tcPr>
            <w:tcW w:w="2249"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攀枝花市西区市场监督管理局河门口市场监督管理所知识产权维权援助工作站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攀枝花市西区和畅巷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冯磊</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5761450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9</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四川攀枝花格里坪特色产业园区知识产权维权援助工作站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攀枝花市西区格里坪特色产业园区</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王艳</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5500318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10</w:t>
            </w:r>
          </w:p>
        </w:tc>
        <w:tc>
          <w:tcPr>
            <w:tcW w:w="2249"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攀枝花市仁和区市场监督管理局仁和监督管理所知识产权维权援助工作站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攀枝花市仁和区宝兴南街7号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宋智伟</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13508239619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11</w:t>
            </w:r>
          </w:p>
        </w:tc>
        <w:tc>
          <w:tcPr>
            <w:tcW w:w="2249"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攀枝花市仁和区市场监督管理局大河中路监督管理所知识产权维权援助工作站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攀枝花市仁和区宝兴北街5号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余富伟</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13508237101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12</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米易县市场监督管理局知识产权维权援助工作站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米易县政务服务中心11楼1113室</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石明玖</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13550944966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米易县市场监督管理局城关市场监督管理所知识产权维权援助工作站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米易县攀莲镇城中街31号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王廷森</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13618169001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14</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盐边县市场监督管理局知识产权维权援助工作站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盐边县东环北路99号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赵泽宇</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8657317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15</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盐边县市场监督管理局桐子林监督管理所知识产权维权援助工作站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盐边县东环北路95号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刘朝明</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8656221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16</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攀枝花市市场监督管理局攀西科技城分局知识产权维权援助工作站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300" w:lineRule="exact"/>
              <w:ind w:firstLine="0" w:firstLineChars="0"/>
              <w:jc w:val="center"/>
              <w:rPr>
                <w:sz w:val="21"/>
                <w:szCs w:val="21"/>
              </w:rPr>
            </w:pPr>
            <w:r>
              <w:rPr>
                <w:rFonts w:hint="eastAsia"/>
                <w:sz w:val="21"/>
                <w:szCs w:val="21"/>
              </w:rPr>
              <w:t>攀枝花市仁和区红桐树街8号1幢花城商务中心10号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宋有莹</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3891117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0" w:type="pct"/>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17</w:t>
            </w:r>
          </w:p>
        </w:tc>
        <w:tc>
          <w:tcPr>
            <w:tcW w:w="2249"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攀枝花市市场监督管理局知识产权维权援助工作站</w:t>
            </w:r>
          </w:p>
        </w:tc>
        <w:tc>
          <w:tcPr>
            <w:tcW w:w="1174"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攀枝花市东区三线大道北段106号</w:t>
            </w:r>
          </w:p>
        </w:tc>
        <w:tc>
          <w:tcPr>
            <w:tcW w:w="437"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2021.11</w:t>
            </w:r>
          </w:p>
        </w:tc>
        <w:tc>
          <w:tcPr>
            <w:tcW w:w="365"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毕宏</w:t>
            </w:r>
          </w:p>
        </w:tc>
        <w:tc>
          <w:tcPr>
            <w:tcW w:w="483" w:type="pct"/>
            <w:tcBorders>
              <w:top w:val="single" w:color="auto" w:sz="4" w:space="0"/>
              <w:left w:val="nil"/>
              <w:bottom w:val="single" w:color="auto" w:sz="4" w:space="0"/>
              <w:right w:val="single" w:color="auto" w:sz="4" w:space="0"/>
            </w:tcBorders>
            <w:noWrap w:val="0"/>
            <w:vAlign w:val="center"/>
          </w:tcPr>
          <w:p>
            <w:pPr>
              <w:spacing w:line="400" w:lineRule="exact"/>
              <w:ind w:firstLine="0" w:firstLineChars="0"/>
              <w:jc w:val="center"/>
              <w:rPr>
                <w:sz w:val="21"/>
                <w:szCs w:val="21"/>
              </w:rPr>
            </w:pPr>
            <w:r>
              <w:rPr>
                <w:rFonts w:hint="eastAsia"/>
                <w:sz w:val="21"/>
                <w:szCs w:val="21"/>
              </w:rPr>
              <w:t>3327741</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D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ascii="Times New Roman" w:hAnsi="Times New Roman" w:eastAsia="仿宋_GB2312" w:cs="Times New Roman"/>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5">
    <w:name w:val="page number"/>
    <w:basedOn w:val="4"/>
    <w:uiPriority w:val="0"/>
    <w:rPr>
      <w:rFonts w:ascii="Times New Roman" w:hAnsi="Times New Roman" w:eastAsia="宋体" w:cs="Times New Roman"/>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2021-12-29T07:30:18Z</dcterms:created>
  <dc:creator>Administrator</dc:creator>
  <cp:lastModifiedBy>Administrator</cp:lastModifiedBy>
  <dcterms:modified xsi:type="dcterms:W3CDTF">2021-12-29T07:31:17Z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2C3DC69BE64D4E2B922906B6D6EA780D</vt:lpwstr>
  </property>
</Properties>
</file>